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EE37" w14:textId="77777777" w:rsidR="00C20A55" w:rsidRDefault="00C20A55" w:rsidP="000E4C2D">
      <w:pPr>
        <w:pBdr>
          <w:bottom w:val="single" w:sz="4" w:space="1" w:color="auto"/>
        </w:pBdr>
        <w:spacing w:after="0"/>
        <w:contextualSpacing/>
        <w:jc w:val="center"/>
        <w:rPr>
          <w:sz w:val="56"/>
        </w:rPr>
      </w:pPr>
      <w:r w:rsidRPr="008050E5">
        <w:rPr>
          <w:sz w:val="56"/>
        </w:rPr>
        <w:t>Lebenswissenschaften</w:t>
      </w:r>
    </w:p>
    <w:p w14:paraId="2BD591F1" w14:textId="77777777" w:rsidR="00CA4635" w:rsidRDefault="000E4C2D" w:rsidP="000E4C2D">
      <w:pPr>
        <w:pBdr>
          <w:bottom w:val="single" w:sz="4" w:space="1" w:color="auto"/>
        </w:pBdr>
        <w:spacing w:after="0"/>
        <w:contextualSpacing/>
        <w:jc w:val="center"/>
        <w:rPr>
          <w:rFonts w:cstheme="minorHAnsi"/>
          <w:color w:val="444444"/>
          <w:sz w:val="18"/>
          <w:szCs w:val="21"/>
          <w:shd w:val="clear" w:color="auto" w:fill="FFFFFF"/>
        </w:rPr>
      </w:pPr>
      <w:r>
        <w:rPr>
          <w:rFonts w:cstheme="minorHAnsi"/>
          <w:color w:val="444444"/>
          <w:sz w:val="18"/>
          <w:szCs w:val="21"/>
          <w:shd w:val="clear" w:color="auto" w:fill="FFFFFF"/>
        </w:rPr>
        <w:t xml:space="preserve">Die </w:t>
      </w:r>
      <w:r w:rsidR="00CA4635" w:rsidRPr="000E4C2D">
        <w:rPr>
          <w:rFonts w:cstheme="minorHAnsi"/>
          <w:color w:val="444444"/>
          <w:sz w:val="18"/>
          <w:szCs w:val="21"/>
          <w:shd w:val="clear" w:color="auto" w:fill="FFFFFF"/>
        </w:rPr>
        <w:t>Lebenswissenschaften umfassen heute ein breites Feld: von der Medizin, der Chemie, der Pharmazeutik, über Produktionstechnologien bis hin zu Landwirtschaft und Ernährungswissenschaft.</w:t>
      </w:r>
    </w:p>
    <w:p w14:paraId="3B4C9BD9" w14:textId="77777777" w:rsidR="00EE084E" w:rsidRDefault="00EE084E" w:rsidP="00EE084E">
      <w:pPr>
        <w:spacing w:line="240" w:lineRule="auto"/>
        <w:contextualSpacing/>
      </w:pPr>
    </w:p>
    <w:p w14:paraId="0503B0BF" w14:textId="77777777" w:rsidR="00EE084E" w:rsidRPr="00EE084E" w:rsidRDefault="00EE084E" w:rsidP="00EE084E">
      <w:pPr>
        <w:spacing w:line="240" w:lineRule="auto"/>
        <w:contextualSpacing/>
        <w:rPr>
          <w:sz w:val="28"/>
          <w:u w:val="single"/>
        </w:rPr>
      </w:pPr>
      <w:r w:rsidRPr="00EE084E">
        <w:rPr>
          <w:sz w:val="28"/>
          <w:u w:val="single"/>
        </w:rPr>
        <w:t>Pädagogische Leitgedanken für das WPG Lebenswissenschaften:</w:t>
      </w:r>
    </w:p>
    <w:p w14:paraId="79A04BDA" w14:textId="77777777" w:rsidR="00EE084E" w:rsidRPr="00EE084E" w:rsidRDefault="00EE084E" w:rsidP="00EE084E">
      <w:pPr>
        <w:spacing w:line="240" w:lineRule="auto"/>
        <w:contextualSpacing/>
        <w:rPr>
          <w:b/>
          <w:sz w:val="6"/>
        </w:rPr>
      </w:pPr>
    </w:p>
    <w:p w14:paraId="158ADA71" w14:textId="77777777" w:rsidR="00EE084E" w:rsidRPr="00783DB7" w:rsidRDefault="00EE084E" w:rsidP="00EE084E">
      <w:pPr>
        <w:spacing w:line="240" w:lineRule="auto"/>
        <w:contextualSpacing/>
        <w:rPr>
          <w:b/>
          <w:sz w:val="24"/>
        </w:rPr>
      </w:pPr>
      <w:r w:rsidRPr="00783DB7">
        <w:rPr>
          <w:b/>
          <w:sz w:val="24"/>
        </w:rPr>
        <w:t xml:space="preserve">Wir legen Wert auf gute Zusammenarbeit </w:t>
      </w:r>
      <w:proofErr w:type="gramStart"/>
      <w:r>
        <w:rPr>
          <w:b/>
          <w:sz w:val="24"/>
        </w:rPr>
        <w:t>zwischen</w:t>
      </w:r>
      <w:r w:rsidRPr="00783DB7">
        <w:rPr>
          <w:b/>
          <w:sz w:val="24"/>
        </w:rPr>
        <w:t xml:space="preserve"> den Kolleg</w:t>
      </w:r>
      <w:proofErr w:type="gramEnd"/>
      <w:r w:rsidRPr="00783DB7">
        <w:rPr>
          <w:b/>
          <w:sz w:val="24"/>
        </w:rPr>
        <w:t>/innen und Fachgruppen.</w:t>
      </w:r>
    </w:p>
    <w:p w14:paraId="0AEAD86D" w14:textId="77777777" w:rsidR="00EE084E" w:rsidRDefault="00EE084E" w:rsidP="00EE084E">
      <w:pPr>
        <w:spacing w:line="240" w:lineRule="auto"/>
        <w:contextualSpacing/>
      </w:pPr>
      <w:r>
        <w:t>Die Zusammenführung verschiedener Fächer in ein WPG bedingt eine enge Absprache in Inhalt, Durchführung und Beurteilung der Schüler/innen. Wir sehen uns als „</w:t>
      </w:r>
      <w:proofErr w:type="spellStart"/>
      <w:r>
        <w:t>critical</w:t>
      </w:r>
      <w:proofErr w:type="spellEnd"/>
      <w:r>
        <w:t xml:space="preserve"> </w:t>
      </w:r>
      <w:proofErr w:type="spellStart"/>
      <w:r>
        <w:t>friends</w:t>
      </w:r>
      <w:proofErr w:type="spellEnd"/>
      <w:r>
        <w:t>“, deren Ziel es ist, durch gegenseitigen Austausch die Qualität der WPG Lebenswissenschaften sicher zu stellen.</w:t>
      </w:r>
    </w:p>
    <w:p w14:paraId="6E7D89FD" w14:textId="77777777" w:rsidR="00EE084E" w:rsidRDefault="00EE084E" w:rsidP="00EE084E">
      <w:pPr>
        <w:spacing w:line="240" w:lineRule="auto"/>
        <w:contextualSpacing/>
      </w:pPr>
    </w:p>
    <w:p w14:paraId="6123982F" w14:textId="77777777" w:rsidR="00EE084E" w:rsidRPr="00783DB7" w:rsidRDefault="00EE084E" w:rsidP="00EE084E">
      <w:pPr>
        <w:spacing w:line="240" w:lineRule="auto"/>
        <w:contextualSpacing/>
        <w:rPr>
          <w:b/>
          <w:sz w:val="24"/>
        </w:rPr>
      </w:pPr>
      <w:r w:rsidRPr="00783DB7">
        <w:rPr>
          <w:b/>
          <w:sz w:val="24"/>
        </w:rPr>
        <w:t>Wir unterrichten mit Freude und Überzeugung die gewählten Fachinhalte. Es ist uns ein Anliegen, das Interesse und Verständnis der Schüler/innen zu fördern und sie in ihren Fähigkeiten zu fordern.</w:t>
      </w:r>
    </w:p>
    <w:p w14:paraId="2D9224DB" w14:textId="77777777" w:rsidR="00EE084E" w:rsidRDefault="00EE084E" w:rsidP="00EE084E">
      <w:pPr>
        <w:spacing w:line="240" w:lineRule="auto"/>
        <w:contextualSpacing/>
      </w:pPr>
      <w:r>
        <w:t>Es ist uns bewusst, dass wir Lehrpersonen die Verantwortung für die Umsetzung dieser Ziele tragen. Daher wählen wir Lehrmethode und didaktische Umsetzung dem Lehrinhalt entsprechend. Wir unterstützen aktiv die Schüler/innen beim Erwerb von naturwissenschaftlichen Kompetenzen und der Lösung der Aufgabenstellungen.</w:t>
      </w:r>
    </w:p>
    <w:p w14:paraId="5A9CC0F8" w14:textId="77777777" w:rsidR="00EE084E" w:rsidRDefault="00EE084E" w:rsidP="00EE084E">
      <w:pPr>
        <w:spacing w:line="240" w:lineRule="auto"/>
        <w:contextualSpacing/>
      </w:pPr>
    </w:p>
    <w:p w14:paraId="4AA3DB03" w14:textId="77777777" w:rsidR="00EE084E" w:rsidRPr="00783DB7" w:rsidRDefault="00EE084E" w:rsidP="00EE084E">
      <w:pPr>
        <w:spacing w:line="240" w:lineRule="auto"/>
        <w:contextualSpacing/>
        <w:rPr>
          <w:b/>
          <w:sz w:val="24"/>
        </w:rPr>
      </w:pPr>
      <w:r w:rsidRPr="00783DB7">
        <w:rPr>
          <w:b/>
          <w:sz w:val="24"/>
        </w:rPr>
        <w:t>Wir sehen die Schüler/innen als Partner/innen.</w:t>
      </w:r>
    </w:p>
    <w:p w14:paraId="0B15D1AB" w14:textId="77777777" w:rsidR="00EE084E" w:rsidRDefault="00EE084E" w:rsidP="00EE084E">
      <w:pPr>
        <w:spacing w:line="240" w:lineRule="auto"/>
        <w:contextualSpacing/>
      </w:pPr>
      <w:r>
        <w:t>Unterrichtskonzepte werden dem Lehrplan entsprechend auf die Schüler/innengruppe angepasst. Wir Lehrpersonen wissen, dass guter Unterricht nur mit den Schüler</w:t>
      </w:r>
      <w:r w:rsidR="00F06421">
        <w:t>n</w:t>
      </w:r>
      <w:r>
        <w:t xml:space="preserve">/innen gemeinsam gelingen kann. Daher nehmen wir Meinungen, Kritik und Wünsche der Schüler/innen ernst. Wir vertrauen auch auf ihre Fähigkeiten, indem wir ihnen bei Freiarbeiten und Versuchsdurchführungen Freiraum geben ihre Ideen umzusetzen. Die Beurteilungskriterien werden den notwendigen Lehrformen angepasst, dabei sind Klarheit und Transparenz den Schüler/innen </w:t>
      </w:r>
      <w:proofErr w:type="gramStart"/>
      <w:r>
        <w:t>gegenüber eine Selbstverständlichkeit</w:t>
      </w:r>
      <w:proofErr w:type="gramEnd"/>
      <w:r>
        <w:t>.</w:t>
      </w:r>
    </w:p>
    <w:p w14:paraId="5F193CD9" w14:textId="77777777" w:rsidR="00EE084E" w:rsidRDefault="00EE084E" w:rsidP="00EE084E">
      <w:pPr>
        <w:spacing w:after="0" w:line="240" w:lineRule="auto"/>
        <w:contextualSpacing/>
        <w:rPr>
          <w:rFonts w:cstheme="minorHAnsi"/>
        </w:rPr>
      </w:pPr>
    </w:p>
    <w:p w14:paraId="4ABF8B78" w14:textId="77777777" w:rsidR="00EE084E" w:rsidRPr="00EE084E" w:rsidRDefault="00EE084E" w:rsidP="00EE084E">
      <w:pPr>
        <w:spacing w:after="0" w:line="240" w:lineRule="auto"/>
        <w:contextualSpacing/>
        <w:rPr>
          <w:rFonts w:cstheme="minorHAnsi"/>
        </w:rPr>
      </w:pPr>
    </w:p>
    <w:p w14:paraId="31565C74" w14:textId="4FF1E539" w:rsidR="00C20A55" w:rsidRDefault="00DE6EF1" w:rsidP="00EE084E">
      <w:pPr>
        <w:pBdr>
          <w:bottom w:val="single" w:sz="4" w:space="1" w:color="auto"/>
        </w:pBdr>
        <w:jc w:val="center"/>
        <w:rPr>
          <w:sz w:val="40"/>
        </w:rPr>
      </w:pPr>
      <w:r>
        <w:rPr>
          <w:sz w:val="40"/>
        </w:rPr>
        <w:t>Mensch</w:t>
      </w:r>
      <w:r w:rsidR="00C20A55" w:rsidRPr="008050E5">
        <w:rPr>
          <w:sz w:val="40"/>
        </w:rPr>
        <w:t xml:space="preserve"> und Gesundheit</w:t>
      </w:r>
      <w:r w:rsidR="00FB7E6A">
        <w:rPr>
          <w:sz w:val="40"/>
        </w:rPr>
        <w:t xml:space="preserve"> (MUG)</w:t>
      </w:r>
    </w:p>
    <w:p w14:paraId="59258A28" w14:textId="77777777" w:rsidR="00C20A55" w:rsidRDefault="00510B3F">
      <w:r>
        <w:t>Dieses WPG stellt den menschlichen Körper in den Mittelpunkt. Von den Grundlagen der Anatomie und Physiologie ausgehend sind Gesunderhaltung</w:t>
      </w:r>
      <w:r w:rsidR="00FC509B">
        <w:t>,</w:t>
      </w:r>
      <w:r>
        <w:t xml:space="preserve"> aber auch Krankheiten und deren Prophylaxe wichtige Themenschwerpunkte. </w:t>
      </w:r>
      <w:r w:rsidR="00FC509B">
        <w:t>Die Vermittlung von Basiswissen und</w:t>
      </w:r>
      <w:r w:rsidR="00CA4635">
        <w:t xml:space="preserve"> Einblicke in die modernen Forschungsfelder der Genetik und Anwendung in der Medizin stellen einen weiteren Schwerpunkt dar. Dazu zählen auch das Kennenlernen von </w:t>
      </w:r>
      <w:r w:rsidR="008050E5">
        <w:t>n</w:t>
      </w:r>
      <w:r>
        <w:t>aturwissenschaftliche</w:t>
      </w:r>
      <w:r w:rsidR="00CA4635">
        <w:t>n</w:t>
      </w:r>
      <w:r>
        <w:t xml:space="preserve"> Arbeit</w:t>
      </w:r>
      <w:r w:rsidR="00CA4635">
        <w:t xml:space="preserve">sweisen sowie </w:t>
      </w:r>
      <w:r>
        <w:t>die notwendigen mathematischen Grundlagen für Wissenschaft</w:t>
      </w:r>
      <w:r w:rsidR="008050E5">
        <w:t>l</w:t>
      </w:r>
      <w:r>
        <w:t xml:space="preserve">ichkeit. </w:t>
      </w:r>
      <w:r w:rsidR="00CA4635">
        <w:t xml:space="preserve">Begleitend durch alle Bereiche werden Fragen der Machbarkeit und Verantwortung für die Gesellschaft thematisiert. </w:t>
      </w:r>
      <w:r w:rsidR="00FF48B6">
        <w:t>Mit der Vertiefung dieser Inhalte werden Schüler/innen angesprochen</w:t>
      </w:r>
      <w:r w:rsidR="008050E5">
        <w:t>,</w:t>
      </w:r>
      <w:r w:rsidR="00FF48B6">
        <w:t xml:space="preserve"> die sich für die Humanbiologie und medizinische Ausbildungen interessieren.</w:t>
      </w:r>
    </w:p>
    <w:p w14:paraId="10320D55" w14:textId="77777777" w:rsidR="00A2331B" w:rsidRDefault="00A2331B" w:rsidP="00A2331B">
      <w:r>
        <w:t xml:space="preserve">Wie auch der Regelunterricht ist das WPG Mensch und Gesundheit am Kompetenzmodell Naturwissenschaften orientiert. Die Basiskonzepte Biologie sollen in allen Themenbereichen einfließen und </w:t>
      </w:r>
      <w:r w:rsidR="00CD6BD8">
        <w:t>es wird besonders auf diese hingewiesen</w:t>
      </w:r>
      <w:r>
        <w:t>.</w:t>
      </w:r>
      <w:r w:rsidR="00EE084E">
        <w:t xml:space="preserve"> (wurden aus dem Lehrplan Biologie übernommen/kopiert)</w:t>
      </w:r>
    </w:p>
    <w:p w14:paraId="6B361F76" w14:textId="77777777" w:rsidR="009822C8" w:rsidRDefault="00A2331B" w:rsidP="00A2331B">
      <w:pPr>
        <w:pStyle w:val="Listenabsatz"/>
        <w:numPr>
          <w:ilvl w:val="0"/>
          <w:numId w:val="15"/>
        </w:numPr>
      </w:pPr>
      <w:r>
        <w:t>Fachwissen aneignen und kommunizieren (Kompetenzbereiche W1 bis W5)</w:t>
      </w:r>
    </w:p>
    <w:tbl>
      <w:tblPr>
        <w:tblW w:w="13891" w:type="dxa"/>
        <w:tblInd w:w="284" w:type="dxa"/>
        <w:shd w:val="clear" w:color="auto" w:fill="F9F9F9"/>
        <w:tblCellMar>
          <w:top w:w="15" w:type="dxa"/>
          <w:left w:w="15" w:type="dxa"/>
          <w:bottom w:w="15" w:type="dxa"/>
          <w:right w:w="15" w:type="dxa"/>
        </w:tblCellMar>
        <w:tblLook w:val="04A0" w:firstRow="1" w:lastRow="0" w:firstColumn="1" w:lastColumn="0" w:noHBand="0" w:noVBand="1"/>
      </w:tblPr>
      <w:tblGrid>
        <w:gridCol w:w="330"/>
        <w:gridCol w:w="13561"/>
      </w:tblGrid>
      <w:tr w:rsidR="009822C8" w:rsidRPr="009822C8" w14:paraId="6538875A" w14:textId="77777777" w:rsidTr="009822C8">
        <w:tc>
          <w:tcPr>
            <w:tcW w:w="115" w:type="dxa"/>
            <w:shd w:val="clear" w:color="auto" w:fill="F9F9F9"/>
            <w:hideMark/>
          </w:tcPr>
          <w:p w14:paraId="1661EACE" w14:textId="77777777" w:rsidR="009822C8" w:rsidRPr="009822C8" w:rsidRDefault="009822C8" w:rsidP="007E405D">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W1:</w:t>
            </w:r>
          </w:p>
        </w:tc>
        <w:tc>
          <w:tcPr>
            <w:tcW w:w="0" w:type="auto"/>
            <w:shd w:val="clear" w:color="auto" w:fill="F9F9F9"/>
            <w:hideMark/>
          </w:tcPr>
          <w:p w14:paraId="45799AE8" w14:textId="77777777" w:rsidR="009822C8" w:rsidRPr="009822C8" w:rsidRDefault="009822C8" w:rsidP="007E405D">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Biologische Vorgänge und Phänomene beschreiben und benennen.</w:t>
            </w:r>
          </w:p>
        </w:tc>
      </w:tr>
      <w:tr w:rsidR="009822C8" w:rsidRPr="009822C8" w14:paraId="3C8C9C7C" w14:textId="77777777" w:rsidTr="009822C8">
        <w:tc>
          <w:tcPr>
            <w:tcW w:w="115" w:type="dxa"/>
            <w:shd w:val="clear" w:color="auto" w:fill="F9F9F9"/>
            <w:hideMark/>
          </w:tcPr>
          <w:p w14:paraId="44AD7611" w14:textId="77777777" w:rsidR="009822C8" w:rsidRPr="009822C8" w:rsidRDefault="009822C8" w:rsidP="007E405D">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W2:</w:t>
            </w:r>
          </w:p>
        </w:tc>
        <w:tc>
          <w:tcPr>
            <w:tcW w:w="0" w:type="auto"/>
            <w:shd w:val="clear" w:color="auto" w:fill="F9F9F9"/>
            <w:hideMark/>
          </w:tcPr>
          <w:p w14:paraId="4D973301" w14:textId="77777777" w:rsidR="009822C8" w:rsidRPr="009822C8" w:rsidRDefault="009822C8" w:rsidP="007E405D">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Aus unterschiedlichen Medien und Quellen fachspezifische Informationen entnehmen.</w:t>
            </w:r>
          </w:p>
        </w:tc>
      </w:tr>
      <w:tr w:rsidR="009822C8" w:rsidRPr="009822C8" w14:paraId="57117946" w14:textId="77777777" w:rsidTr="009822C8">
        <w:tc>
          <w:tcPr>
            <w:tcW w:w="115" w:type="dxa"/>
            <w:shd w:val="clear" w:color="auto" w:fill="F9F9F9"/>
            <w:hideMark/>
          </w:tcPr>
          <w:p w14:paraId="795C02D5" w14:textId="77777777" w:rsidR="009822C8" w:rsidRPr="009822C8" w:rsidRDefault="009822C8" w:rsidP="007E405D">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lastRenderedPageBreak/>
              <w:t>W3:</w:t>
            </w:r>
          </w:p>
        </w:tc>
        <w:tc>
          <w:tcPr>
            <w:tcW w:w="0" w:type="auto"/>
            <w:shd w:val="clear" w:color="auto" w:fill="F9F9F9"/>
            <w:hideMark/>
          </w:tcPr>
          <w:p w14:paraId="59E591A6" w14:textId="77777777" w:rsidR="009822C8" w:rsidRPr="009822C8" w:rsidRDefault="009822C8" w:rsidP="007E405D">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Vorgänge und Phänomene in verschiedenen Formen (Grafik, Tabelle, Bild, Diagramm, …) darstellen, erläutern und adressatengerecht kommunizieren.</w:t>
            </w:r>
          </w:p>
        </w:tc>
      </w:tr>
      <w:tr w:rsidR="009822C8" w:rsidRPr="009822C8" w14:paraId="7FBBF864" w14:textId="77777777" w:rsidTr="009822C8">
        <w:tc>
          <w:tcPr>
            <w:tcW w:w="115" w:type="dxa"/>
            <w:shd w:val="clear" w:color="auto" w:fill="F9F9F9"/>
            <w:hideMark/>
          </w:tcPr>
          <w:p w14:paraId="546668D1" w14:textId="77777777" w:rsidR="009822C8" w:rsidRPr="009822C8" w:rsidRDefault="009822C8" w:rsidP="007E405D">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W4:</w:t>
            </w:r>
          </w:p>
        </w:tc>
        <w:tc>
          <w:tcPr>
            <w:tcW w:w="0" w:type="auto"/>
            <w:shd w:val="clear" w:color="auto" w:fill="F9F9F9"/>
            <w:hideMark/>
          </w:tcPr>
          <w:p w14:paraId="77CFF376" w14:textId="77777777" w:rsidR="009822C8" w:rsidRPr="009822C8" w:rsidRDefault="009822C8" w:rsidP="007E405D">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 xml:space="preserve">Vorgänge und Phänomene </w:t>
            </w:r>
            <w:proofErr w:type="gramStart"/>
            <w:r w:rsidRPr="009822C8">
              <w:rPr>
                <w:rFonts w:eastAsia="Times New Roman" w:cstheme="minorHAnsi"/>
                <w:color w:val="000000"/>
                <w:sz w:val="18"/>
                <w:szCs w:val="19"/>
                <w:lang w:eastAsia="de-AT"/>
              </w:rPr>
              <w:t>mittels Fachwissen</w:t>
            </w:r>
            <w:proofErr w:type="gramEnd"/>
            <w:r w:rsidRPr="009822C8">
              <w:rPr>
                <w:rFonts w:eastAsia="Times New Roman" w:cstheme="minorHAnsi"/>
                <w:color w:val="000000"/>
                <w:sz w:val="18"/>
                <w:szCs w:val="19"/>
                <w:lang w:eastAsia="de-AT"/>
              </w:rPr>
              <w:t xml:space="preserve"> unter Heranziehung von Gesetzmäßigkeiten (Modelle, Regeln, Gesetze, Funktionszusammenhänge) erklären.</w:t>
            </w:r>
          </w:p>
        </w:tc>
      </w:tr>
      <w:tr w:rsidR="009822C8" w:rsidRPr="009822C8" w14:paraId="18BA83E4" w14:textId="77777777" w:rsidTr="009822C8">
        <w:tc>
          <w:tcPr>
            <w:tcW w:w="115" w:type="dxa"/>
            <w:shd w:val="clear" w:color="auto" w:fill="F9F9F9"/>
            <w:hideMark/>
          </w:tcPr>
          <w:p w14:paraId="6934FE59" w14:textId="77777777" w:rsidR="009822C8" w:rsidRPr="009822C8" w:rsidRDefault="009822C8" w:rsidP="007E405D">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W5:</w:t>
            </w:r>
          </w:p>
        </w:tc>
        <w:tc>
          <w:tcPr>
            <w:tcW w:w="0" w:type="auto"/>
            <w:shd w:val="clear" w:color="auto" w:fill="F9F9F9"/>
            <w:hideMark/>
          </w:tcPr>
          <w:p w14:paraId="310E9D6F" w14:textId="77777777" w:rsidR="009822C8" w:rsidRPr="009822C8" w:rsidRDefault="009822C8" w:rsidP="007E405D">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Biologische Vorgänge und Phänomene im Kontext ihres evolutionären Zusammenhangs erläutern.</w:t>
            </w:r>
          </w:p>
        </w:tc>
      </w:tr>
    </w:tbl>
    <w:p w14:paraId="46629021" w14:textId="77777777" w:rsidR="00A2331B" w:rsidRDefault="00A2331B" w:rsidP="009822C8">
      <w:pPr>
        <w:pStyle w:val="Listenabsatz"/>
      </w:pPr>
    </w:p>
    <w:p w14:paraId="4E4014B5" w14:textId="77777777" w:rsidR="009822C8" w:rsidRDefault="00A2331B" w:rsidP="00A2331B">
      <w:pPr>
        <w:pStyle w:val="Listenabsatz"/>
        <w:numPr>
          <w:ilvl w:val="0"/>
          <w:numId w:val="15"/>
        </w:numPr>
      </w:pPr>
      <w:r>
        <w:t>Erkenntnisse gewinnen (E1 bis E5)</w:t>
      </w:r>
    </w:p>
    <w:tbl>
      <w:tblPr>
        <w:tblW w:w="13891" w:type="dxa"/>
        <w:tblInd w:w="284" w:type="dxa"/>
        <w:shd w:val="clear" w:color="auto" w:fill="F9F9F9"/>
        <w:tblCellMar>
          <w:top w:w="15" w:type="dxa"/>
          <w:left w:w="15" w:type="dxa"/>
          <w:bottom w:w="15" w:type="dxa"/>
          <w:right w:w="15" w:type="dxa"/>
        </w:tblCellMar>
        <w:tblLook w:val="04A0" w:firstRow="1" w:lastRow="0" w:firstColumn="1" w:lastColumn="0" w:noHBand="0" w:noVBand="1"/>
      </w:tblPr>
      <w:tblGrid>
        <w:gridCol w:w="258"/>
        <w:gridCol w:w="13633"/>
      </w:tblGrid>
      <w:tr w:rsidR="009822C8" w:rsidRPr="009822C8" w14:paraId="1995A37B" w14:textId="77777777" w:rsidTr="009822C8">
        <w:tc>
          <w:tcPr>
            <w:tcW w:w="94" w:type="dxa"/>
            <w:shd w:val="clear" w:color="auto" w:fill="F9F9F9"/>
            <w:hideMark/>
          </w:tcPr>
          <w:p w14:paraId="0B6751FA" w14:textId="77777777" w:rsidR="009822C8" w:rsidRPr="009822C8" w:rsidRDefault="009822C8" w:rsidP="00E73C6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E1:</w:t>
            </w:r>
          </w:p>
        </w:tc>
        <w:tc>
          <w:tcPr>
            <w:tcW w:w="0" w:type="auto"/>
            <w:shd w:val="clear" w:color="auto" w:fill="F9F9F9"/>
            <w:hideMark/>
          </w:tcPr>
          <w:p w14:paraId="15C09EB8" w14:textId="77777777" w:rsidR="009822C8" w:rsidRPr="009822C8" w:rsidRDefault="009822C8" w:rsidP="00E73C6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Biologische Vorgänge und Phänomene beobachten, messen und beschreiben.</w:t>
            </w:r>
          </w:p>
        </w:tc>
      </w:tr>
      <w:tr w:rsidR="009822C8" w:rsidRPr="009822C8" w14:paraId="1F22B147" w14:textId="77777777" w:rsidTr="009822C8">
        <w:tc>
          <w:tcPr>
            <w:tcW w:w="94" w:type="dxa"/>
            <w:shd w:val="clear" w:color="auto" w:fill="F9F9F9"/>
            <w:hideMark/>
          </w:tcPr>
          <w:p w14:paraId="1CAD66B9" w14:textId="77777777" w:rsidR="009822C8" w:rsidRPr="009822C8" w:rsidRDefault="009822C8" w:rsidP="00E73C6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E2:</w:t>
            </w:r>
          </w:p>
        </w:tc>
        <w:tc>
          <w:tcPr>
            <w:tcW w:w="0" w:type="auto"/>
            <w:shd w:val="clear" w:color="auto" w:fill="F9F9F9"/>
            <w:hideMark/>
          </w:tcPr>
          <w:p w14:paraId="434A9429" w14:textId="77777777" w:rsidR="009822C8" w:rsidRPr="009822C8" w:rsidRDefault="009822C8" w:rsidP="00E73C6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Biologische Vorgänge und Phänomene hinsichtlich evolutionsbiologischer Kriterien analysieren und Beziehungen herausarbeiten</w:t>
            </w:r>
          </w:p>
        </w:tc>
      </w:tr>
      <w:tr w:rsidR="009822C8" w:rsidRPr="009822C8" w14:paraId="6A7CEA06" w14:textId="77777777" w:rsidTr="009822C8">
        <w:tc>
          <w:tcPr>
            <w:tcW w:w="94" w:type="dxa"/>
            <w:shd w:val="clear" w:color="auto" w:fill="F9F9F9"/>
            <w:hideMark/>
          </w:tcPr>
          <w:p w14:paraId="10F7B61B" w14:textId="77777777" w:rsidR="009822C8" w:rsidRPr="009822C8" w:rsidRDefault="009822C8" w:rsidP="00E73C6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E3:</w:t>
            </w:r>
          </w:p>
        </w:tc>
        <w:tc>
          <w:tcPr>
            <w:tcW w:w="0" w:type="auto"/>
            <w:shd w:val="clear" w:color="auto" w:fill="F9F9F9"/>
            <w:hideMark/>
          </w:tcPr>
          <w:p w14:paraId="0A11DDF6" w14:textId="77777777" w:rsidR="009822C8" w:rsidRPr="009822C8" w:rsidRDefault="009822C8" w:rsidP="00E73C6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Zu biologischen Vorgängen und Phänomenen Fragen stellen und Hypothesen formulieren.</w:t>
            </w:r>
          </w:p>
        </w:tc>
      </w:tr>
      <w:tr w:rsidR="009822C8" w:rsidRPr="009822C8" w14:paraId="6A39E89D" w14:textId="77777777" w:rsidTr="009822C8">
        <w:tc>
          <w:tcPr>
            <w:tcW w:w="94" w:type="dxa"/>
            <w:shd w:val="clear" w:color="auto" w:fill="F9F9F9"/>
            <w:hideMark/>
          </w:tcPr>
          <w:p w14:paraId="552AE935" w14:textId="77777777" w:rsidR="009822C8" w:rsidRPr="009822C8" w:rsidRDefault="009822C8" w:rsidP="00E73C6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E4:</w:t>
            </w:r>
          </w:p>
        </w:tc>
        <w:tc>
          <w:tcPr>
            <w:tcW w:w="0" w:type="auto"/>
            <w:shd w:val="clear" w:color="auto" w:fill="F9F9F9"/>
            <w:hideMark/>
          </w:tcPr>
          <w:p w14:paraId="6A4167D9" w14:textId="77777777" w:rsidR="009822C8" w:rsidRPr="009822C8" w:rsidRDefault="009822C8" w:rsidP="00E73C6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Untersuchungen oder Experimente zu naturwissenschaftlichen Fragestellungen planen, durchführen und protokollieren.</w:t>
            </w:r>
          </w:p>
        </w:tc>
      </w:tr>
      <w:tr w:rsidR="009822C8" w:rsidRPr="009822C8" w14:paraId="29BDEFB4" w14:textId="77777777" w:rsidTr="009822C8">
        <w:tc>
          <w:tcPr>
            <w:tcW w:w="94" w:type="dxa"/>
            <w:shd w:val="clear" w:color="auto" w:fill="F9F9F9"/>
            <w:hideMark/>
          </w:tcPr>
          <w:p w14:paraId="4A9DC7BF" w14:textId="77777777" w:rsidR="009822C8" w:rsidRPr="009822C8" w:rsidRDefault="009822C8" w:rsidP="00E73C6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E5:</w:t>
            </w:r>
          </w:p>
        </w:tc>
        <w:tc>
          <w:tcPr>
            <w:tcW w:w="0" w:type="auto"/>
            <w:shd w:val="clear" w:color="auto" w:fill="F9F9F9"/>
            <w:hideMark/>
          </w:tcPr>
          <w:p w14:paraId="2204B5C4" w14:textId="77777777" w:rsidR="009822C8" w:rsidRPr="009822C8" w:rsidRDefault="009822C8" w:rsidP="00E73C6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Daten und Ergebnisse von Untersuchungen analysieren (</w:t>
            </w:r>
            <w:proofErr w:type="spellStart"/>
            <w:r w:rsidRPr="009822C8">
              <w:rPr>
                <w:rFonts w:eastAsia="Times New Roman" w:cstheme="minorHAnsi"/>
                <w:color w:val="000000"/>
                <w:sz w:val="18"/>
                <w:szCs w:val="19"/>
                <w:lang w:eastAsia="de-AT"/>
              </w:rPr>
              <w:t>zB</w:t>
            </w:r>
            <w:proofErr w:type="spellEnd"/>
            <w:r w:rsidRPr="009822C8">
              <w:rPr>
                <w:rFonts w:eastAsia="Times New Roman" w:cstheme="minorHAnsi"/>
                <w:color w:val="000000"/>
                <w:sz w:val="18"/>
                <w:szCs w:val="19"/>
                <w:lang w:eastAsia="de-AT"/>
              </w:rPr>
              <w:t xml:space="preserve"> ordnen, vergleichen, Abhängigkeiten feststellen) und interpretieren.</w:t>
            </w:r>
          </w:p>
        </w:tc>
      </w:tr>
    </w:tbl>
    <w:p w14:paraId="76A19B83" w14:textId="77777777" w:rsidR="00A2331B" w:rsidRDefault="00A2331B" w:rsidP="009822C8">
      <w:pPr>
        <w:pStyle w:val="Listenabsatz"/>
      </w:pPr>
    </w:p>
    <w:p w14:paraId="30D7E99A" w14:textId="77777777" w:rsidR="009822C8" w:rsidRDefault="00A2331B" w:rsidP="00A2331B">
      <w:pPr>
        <w:pStyle w:val="Listenabsatz"/>
        <w:numPr>
          <w:ilvl w:val="0"/>
          <w:numId w:val="15"/>
        </w:numPr>
      </w:pPr>
      <w:r>
        <w:t>Standpunkte begründen und reflektiert handeln (S1 bis S5)</w:t>
      </w:r>
    </w:p>
    <w:tbl>
      <w:tblPr>
        <w:tblW w:w="14175" w:type="dxa"/>
        <w:shd w:val="clear" w:color="auto" w:fill="F9F9F9"/>
        <w:tblCellMar>
          <w:top w:w="15" w:type="dxa"/>
          <w:left w:w="15" w:type="dxa"/>
          <w:bottom w:w="15" w:type="dxa"/>
          <w:right w:w="15" w:type="dxa"/>
        </w:tblCellMar>
        <w:tblLook w:val="04A0" w:firstRow="1" w:lastRow="0" w:firstColumn="1" w:lastColumn="0" w:noHBand="0" w:noVBand="1"/>
      </w:tblPr>
      <w:tblGrid>
        <w:gridCol w:w="973"/>
        <w:gridCol w:w="13202"/>
      </w:tblGrid>
      <w:tr w:rsidR="009822C8" w:rsidRPr="009822C8" w14:paraId="2B7CDDFE" w14:textId="77777777" w:rsidTr="005511D5">
        <w:tc>
          <w:tcPr>
            <w:tcW w:w="0" w:type="auto"/>
            <w:shd w:val="clear" w:color="auto" w:fill="F9F9F9"/>
            <w:hideMark/>
          </w:tcPr>
          <w:p w14:paraId="662979E8" w14:textId="77777777" w:rsidR="009822C8" w:rsidRPr="009822C8" w:rsidRDefault="009822C8" w:rsidP="009822C8">
            <w:pPr>
              <w:pStyle w:val="Listenabsatz"/>
              <w:spacing w:before="40" w:after="0" w:line="240" w:lineRule="auto"/>
              <w:jc w:val="center"/>
              <w:rPr>
                <w:rFonts w:eastAsia="Times New Roman" w:cstheme="minorHAnsi"/>
                <w:color w:val="000000"/>
                <w:sz w:val="18"/>
                <w:szCs w:val="19"/>
                <w:lang w:eastAsia="de-AT"/>
              </w:rPr>
            </w:pPr>
            <w:r w:rsidRPr="009822C8">
              <w:rPr>
                <w:rFonts w:eastAsia="Times New Roman" w:cstheme="minorHAnsi"/>
                <w:color w:val="000000"/>
                <w:sz w:val="18"/>
                <w:szCs w:val="19"/>
                <w:lang w:eastAsia="de-AT"/>
              </w:rPr>
              <w:t>S1:</w:t>
            </w:r>
          </w:p>
        </w:tc>
        <w:tc>
          <w:tcPr>
            <w:tcW w:w="0" w:type="auto"/>
            <w:shd w:val="clear" w:color="auto" w:fill="F9F9F9"/>
            <w:hideMark/>
          </w:tcPr>
          <w:p w14:paraId="6036A5A0" w14:textId="77777777" w:rsidR="009822C8" w:rsidRPr="009822C8" w:rsidRDefault="009822C8" w:rsidP="005511D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Fachlich korrekt und folgerichtig argumentieren und naturwissenschaftliche von nicht-naturwissenschaftlichen Argumentationen unterscheiden.</w:t>
            </w:r>
          </w:p>
        </w:tc>
      </w:tr>
      <w:tr w:rsidR="009822C8" w:rsidRPr="009822C8" w14:paraId="62A3B039" w14:textId="77777777" w:rsidTr="005511D5">
        <w:tc>
          <w:tcPr>
            <w:tcW w:w="0" w:type="auto"/>
            <w:shd w:val="clear" w:color="auto" w:fill="F9F9F9"/>
            <w:hideMark/>
          </w:tcPr>
          <w:p w14:paraId="705D1E34" w14:textId="77777777" w:rsidR="009822C8" w:rsidRPr="009822C8" w:rsidRDefault="009822C8" w:rsidP="005511D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S2:</w:t>
            </w:r>
          </w:p>
        </w:tc>
        <w:tc>
          <w:tcPr>
            <w:tcW w:w="0" w:type="auto"/>
            <w:shd w:val="clear" w:color="auto" w:fill="F9F9F9"/>
            <w:hideMark/>
          </w:tcPr>
          <w:p w14:paraId="3F5CB54A" w14:textId="77777777" w:rsidR="009822C8" w:rsidRPr="009822C8" w:rsidRDefault="009822C8" w:rsidP="005511D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Sachverhalte und Probleme unter Einbeziehung kontroverser Gesichtspunkte reflektiert erörtern und begründet bewerten.</w:t>
            </w:r>
          </w:p>
        </w:tc>
      </w:tr>
      <w:tr w:rsidR="009822C8" w:rsidRPr="009822C8" w14:paraId="0BBCF829" w14:textId="77777777" w:rsidTr="005511D5">
        <w:tc>
          <w:tcPr>
            <w:tcW w:w="0" w:type="auto"/>
            <w:shd w:val="clear" w:color="auto" w:fill="F9F9F9"/>
            <w:hideMark/>
          </w:tcPr>
          <w:p w14:paraId="3CAC5A77" w14:textId="77777777" w:rsidR="009822C8" w:rsidRPr="009822C8" w:rsidRDefault="009822C8" w:rsidP="005511D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S3:</w:t>
            </w:r>
          </w:p>
        </w:tc>
        <w:tc>
          <w:tcPr>
            <w:tcW w:w="0" w:type="auto"/>
            <w:shd w:val="clear" w:color="auto" w:fill="F9F9F9"/>
            <w:hideMark/>
          </w:tcPr>
          <w:p w14:paraId="3B176651" w14:textId="77777777" w:rsidR="009822C8" w:rsidRPr="009822C8" w:rsidRDefault="009822C8" w:rsidP="005511D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Bedeutung, Chancen und Risiken der Anwendung naturwissenschaftlicher Erkenntnisse für das Individuum und für die Gesellschaft erkennen, um verantwortungsbewusst zu handeln.</w:t>
            </w:r>
          </w:p>
        </w:tc>
      </w:tr>
      <w:tr w:rsidR="009822C8" w:rsidRPr="009822C8" w14:paraId="71B3B05F" w14:textId="77777777" w:rsidTr="005511D5">
        <w:tc>
          <w:tcPr>
            <w:tcW w:w="0" w:type="auto"/>
            <w:shd w:val="clear" w:color="auto" w:fill="F9F9F9"/>
            <w:hideMark/>
          </w:tcPr>
          <w:p w14:paraId="6B89025A" w14:textId="77777777" w:rsidR="009822C8" w:rsidRPr="009822C8" w:rsidRDefault="009822C8" w:rsidP="005511D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S4:</w:t>
            </w:r>
          </w:p>
        </w:tc>
        <w:tc>
          <w:tcPr>
            <w:tcW w:w="0" w:type="auto"/>
            <w:shd w:val="clear" w:color="auto" w:fill="F9F9F9"/>
            <w:hideMark/>
          </w:tcPr>
          <w:p w14:paraId="022C1F26" w14:textId="77777777" w:rsidR="009822C8" w:rsidRPr="009822C8" w:rsidRDefault="009822C8" w:rsidP="005511D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Menschliche Erlebens- und Verhaltensmuster aus evolutionsbiologischer Sicht reflektieren.</w:t>
            </w:r>
          </w:p>
        </w:tc>
      </w:tr>
      <w:tr w:rsidR="009822C8" w:rsidRPr="009822C8" w14:paraId="6526F312" w14:textId="77777777" w:rsidTr="005511D5">
        <w:tc>
          <w:tcPr>
            <w:tcW w:w="0" w:type="auto"/>
            <w:shd w:val="clear" w:color="auto" w:fill="F9F9F9"/>
            <w:hideMark/>
          </w:tcPr>
          <w:p w14:paraId="158215DE" w14:textId="77777777" w:rsidR="009822C8" w:rsidRPr="009822C8" w:rsidRDefault="009822C8" w:rsidP="005511D5">
            <w:pPr>
              <w:spacing w:before="40" w:after="0" w:line="240" w:lineRule="auto"/>
              <w:jc w:val="right"/>
              <w:rPr>
                <w:rFonts w:eastAsia="Times New Roman" w:cstheme="minorHAnsi"/>
                <w:color w:val="000000"/>
                <w:sz w:val="18"/>
                <w:szCs w:val="19"/>
                <w:lang w:eastAsia="de-AT"/>
              </w:rPr>
            </w:pPr>
            <w:r w:rsidRPr="009822C8">
              <w:rPr>
                <w:rFonts w:eastAsia="Times New Roman" w:cstheme="minorHAnsi"/>
                <w:color w:val="000000"/>
                <w:sz w:val="18"/>
                <w:szCs w:val="19"/>
                <w:lang w:eastAsia="de-AT"/>
              </w:rPr>
              <w:t>S5:</w:t>
            </w:r>
          </w:p>
        </w:tc>
        <w:tc>
          <w:tcPr>
            <w:tcW w:w="0" w:type="auto"/>
            <w:shd w:val="clear" w:color="auto" w:fill="F9F9F9"/>
            <w:hideMark/>
          </w:tcPr>
          <w:p w14:paraId="3A8D98AD" w14:textId="77777777" w:rsidR="009822C8" w:rsidRPr="009822C8" w:rsidRDefault="009822C8" w:rsidP="005511D5">
            <w:pPr>
              <w:spacing w:before="40" w:after="0" w:line="240" w:lineRule="auto"/>
              <w:jc w:val="both"/>
              <w:rPr>
                <w:rFonts w:eastAsia="Times New Roman" w:cstheme="minorHAnsi"/>
                <w:color w:val="000000"/>
                <w:sz w:val="18"/>
                <w:szCs w:val="19"/>
                <w:lang w:eastAsia="de-AT"/>
              </w:rPr>
            </w:pPr>
            <w:r w:rsidRPr="009822C8">
              <w:rPr>
                <w:rFonts w:eastAsia="Times New Roman" w:cstheme="minorHAnsi"/>
                <w:color w:val="000000"/>
                <w:sz w:val="18"/>
                <w:szCs w:val="19"/>
                <w:lang w:eastAsia="de-AT"/>
              </w:rPr>
              <w:t>Handlungsempfehlungen erstellen und gestalten (</w:t>
            </w:r>
            <w:proofErr w:type="spellStart"/>
            <w:r w:rsidRPr="009822C8">
              <w:rPr>
                <w:rFonts w:eastAsia="Times New Roman" w:cstheme="minorHAnsi"/>
                <w:color w:val="000000"/>
                <w:sz w:val="18"/>
                <w:szCs w:val="19"/>
                <w:lang w:eastAsia="de-AT"/>
              </w:rPr>
              <w:t>zB</w:t>
            </w:r>
            <w:proofErr w:type="spellEnd"/>
            <w:r w:rsidRPr="009822C8">
              <w:rPr>
                <w:rFonts w:eastAsia="Times New Roman" w:cstheme="minorHAnsi"/>
                <w:color w:val="000000"/>
                <w:sz w:val="18"/>
                <w:szCs w:val="19"/>
                <w:lang w:eastAsia="de-AT"/>
              </w:rPr>
              <w:t xml:space="preserve"> Naturschutzstrategien, Gesundheitskonzepte, Ernährungspläne, …).</w:t>
            </w:r>
          </w:p>
        </w:tc>
      </w:tr>
    </w:tbl>
    <w:p w14:paraId="2247EBA8" w14:textId="77777777" w:rsidR="009822C8" w:rsidRPr="009822C8" w:rsidRDefault="009822C8" w:rsidP="009822C8">
      <w:pPr>
        <w:rPr>
          <w:rFonts w:cstheme="minorHAnsi"/>
          <w:sz w:val="20"/>
        </w:rPr>
      </w:pPr>
    </w:p>
    <w:p w14:paraId="3C285802" w14:textId="77777777" w:rsidR="00A2331B" w:rsidRPr="00A2331B" w:rsidRDefault="00A2331B" w:rsidP="00A2331B">
      <w:pPr>
        <w:rPr>
          <w:b/>
        </w:rPr>
      </w:pPr>
      <w:r w:rsidRPr="00A2331B">
        <w:rPr>
          <w:b/>
        </w:rPr>
        <w:t>Basiskonzepte:</w:t>
      </w:r>
    </w:p>
    <w:p w14:paraId="72C5259B" w14:textId="77777777" w:rsidR="00A2331B" w:rsidRDefault="00A2331B" w:rsidP="00A2331B">
      <w:pPr>
        <w:spacing w:after="0" w:line="240" w:lineRule="auto"/>
      </w:pPr>
      <w:r>
        <w:t>Struktur und Funktion (B1)</w:t>
      </w:r>
    </w:p>
    <w:p w14:paraId="1040A632" w14:textId="77777777" w:rsidR="00A2331B" w:rsidRDefault="00A2331B" w:rsidP="00A2331B">
      <w:pPr>
        <w:spacing w:after="0" w:line="240" w:lineRule="auto"/>
      </w:pPr>
      <w:r>
        <w:t>Reproduktion (B2)</w:t>
      </w:r>
    </w:p>
    <w:p w14:paraId="1B347B72" w14:textId="77777777" w:rsidR="00A2331B" w:rsidRDefault="00A2331B" w:rsidP="00A2331B">
      <w:pPr>
        <w:spacing w:after="0" w:line="240" w:lineRule="auto"/>
      </w:pPr>
      <w:r>
        <w:t>Kompartimentierung (B3)</w:t>
      </w:r>
    </w:p>
    <w:p w14:paraId="47708F7E" w14:textId="77777777" w:rsidR="00A2331B" w:rsidRDefault="00A2331B" w:rsidP="00A2331B">
      <w:pPr>
        <w:spacing w:after="0" w:line="240" w:lineRule="auto"/>
      </w:pPr>
      <w:r>
        <w:t>Steuerung und Regelung (B4)</w:t>
      </w:r>
    </w:p>
    <w:p w14:paraId="443DAEC3" w14:textId="77777777" w:rsidR="00A2331B" w:rsidRDefault="00A2331B" w:rsidP="00A2331B">
      <w:pPr>
        <w:spacing w:after="0" w:line="240" w:lineRule="auto"/>
      </w:pPr>
      <w:r>
        <w:t>Stoff- und Energieumwandlung (B5)</w:t>
      </w:r>
    </w:p>
    <w:p w14:paraId="0D664E74" w14:textId="77777777" w:rsidR="00A2331B" w:rsidRDefault="00A2331B" w:rsidP="00A2331B">
      <w:pPr>
        <w:spacing w:after="0" w:line="240" w:lineRule="auto"/>
      </w:pPr>
      <w:r>
        <w:t>Information und Kommunikation (B6)</w:t>
      </w:r>
    </w:p>
    <w:p w14:paraId="28DC62ED" w14:textId="77777777" w:rsidR="00A2331B" w:rsidRDefault="00A2331B" w:rsidP="00A2331B">
      <w:pPr>
        <w:spacing w:after="0" w:line="240" w:lineRule="auto"/>
      </w:pPr>
      <w:r>
        <w:t>Variabilität, Verwandtschaft, Geschichte und Evolution (B7)</w:t>
      </w:r>
    </w:p>
    <w:p w14:paraId="29CBED13" w14:textId="77777777" w:rsidR="00A2331B" w:rsidRDefault="00A2331B"/>
    <w:tbl>
      <w:tblPr>
        <w:tblStyle w:val="Tabellenraster"/>
        <w:tblW w:w="0" w:type="auto"/>
        <w:tblLook w:val="04A0" w:firstRow="1" w:lastRow="0" w:firstColumn="1" w:lastColumn="0" w:noHBand="0" w:noVBand="1"/>
      </w:tblPr>
      <w:tblGrid>
        <w:gridCol w:w="698"/>
        <w:gridCol w:w="1424"/>
        <w:gridCol w:w="3779"/>
        <w:gridCol w:w="6852"/>
        <w:gridCol w:w="2551"/>
      </w:tblGrid>
      <w:tr w:rsidR="009A14D5" w14:paraId="2099F273" w14:textId="77777777" w:rsidTr="005B290E">
        <w:tc>
          <w:tcPr>
            <w:tcW w:w="698" w:type="dxa"/>
          </w:tcPr>
          <w:p w14:paraId="0F52B69D" w14:textId="77777777" w:rsidR="005B290E" w:rsidRDefault="005B290E"/>
        </w:tc>
        <w:tc>
          <w:tcPr>
            <w:tcW w:w="1424" w:type="dxa"/>
          </w:tcPr>
          <w:p w14:paraId="73346E2A" w14:textId="77777777" w:rsidR="005B290E" w:rsidRDefault="005B290E"/>
        </w:tc>
        <w:tc>
          <w:tcPr>
            <w:tcW w:w="3779" w:type="dxa"/>
          </w:tcPr>
          <w:p w14:paraId="3D7325E3" w14:textId="77777777" w:rsidR="005B290E" w:rsidRDefault="005B290E">
            <w:r>
              <w:t>Themen</w:t>
            </w:r>
          </w:p>
        </w:tc>
        <w:tc>
          <w:tcPr>
            <w:tcW w:w="6852" w:type="dxa"/>
          </w:tcPr>
          <w:p w14:paraId="05814D36" w14:textId="77777777" w:rsidR="005B290E" w:rsidRDefault="005B290E">
            <w:r>
              <w:t>Lehrziel</w:t>
            </w:r>
          </w:p>
        </w:tc>
        <w:tc>
          <w:tcPr>
            <w:tcW w:w="2551" w:type="dxa"/>
          </w:tcPr>
          <w:p w14:paraId="4C7BB8A1" w14:textId="77777777" w:rsidR="005B290E" w:rsidRDefault="005B290E">
            <w:r>
              <w:t>Didaktische Grundsätze</w:t>
            </w:r>
          </w:p>
        </w:tc>
      </w:tr>
      <w:tr w:rsidR="00FB7E6A" w14:paraId="118ADCA2" w14:textId="77777777" w:rsidTr="005B290E">
        <w:tc>
          <w:tcPr>
            <w:tcW w:w="698" w:type="dxa"/>
            <w:vMerge w:val="restart"/>
          </w:tcPr>
          <w:p w14:paraId="4CF6E10C" w14:textId="77777777" w:rsidR="00FB7E6A" w:rsidRDefault="00FB7E6A">
            <w:pPr>
              <w:rPr>
                <w:sz w:val="48"/>
                <w:szCs w:val="48"/>
              </w:rPr>
            </w:pPr>
            <w:r w:rsidRPr="00DE6EF1">
              <w:rPr>
                <w:sz w:val="48"/>
                <w:szCs w:val="48"/>
              </w:rPr>
              <w:t>6</w:t>
            </w:r>
            <w:r>
              <w:rPr>
                <w:sz w:val="48"/>
                <w:szCs w:val="48"/>
              </w:rPr>
              <w:t>.</w:t>
            </w:r>
          </w:p>
          <w:p w14:paraId="362456D6" w14:textId="77777777" w:rsidR="00FB7E6A" w:rsidRPr="00DE6EF1" w:rsidRDefault="00FB7E6A">
            <w:pPr>
              <w:rPr>
                <w:sz w:val="48"/>
                <w:szCs w:val="48"/>
              </w:rPr>
            </w:pPr>
            <w:r>
              <w:rPr>
                <w:sz w:val="48"/>
                <w:szCs w:val="48"/>
              </w:rPr>
              <w:t>Kl.</w:t>
            </w:r>
          </w:p>
        </w:tc>
        <w:tc>
          <w:tcPr>
            <w:tcW w:w="1424" w:type="dxa"/>
            <w:vMerge w:val="restart"/>
          </w:tcPr>
          <w:p w14:paraId="2B24228A" w14:textId="77777777" w:rsidR="00FB7E6A" w:rsidRPr="00DE6EF1" w:rsidRDefault="00FB7E6A" w:rsidP="00FF48B6">
            <w:pPr>
              <w:rPr>
                <w:sz w:val="36"/>
                <w:szCs w:val="36"/>
              </w:rPr>
            </w:pPr>
            <w:r w:rsidRPr="00DE6EF1">
              <w:rPr>
                <w:sz w:val="36"/>
                <w:szCs w:val="36"/>
              </w:rPr>
              <w:t>1. Sem.</w:t>
            </w:r>
          </w:p>
          <w:p w14:paraId="593C5223" w14:textId="77777777" w:rsidR="00FB7E6A" w:rsidRDefault="00FB7E6A" w:rsidP="00FF48B6"/>
          <w:p w14:paraId="7A280072" w14:textId="08EAA240" w:rsidR="00FB7E6A" w:rsidRDefault="00FB7E6A" w:rsidP="00FF48B6"/>
        </w:tc>
        <w:tc>
          <w:tcPr>
            <w:tcW w:w="3779" w:type="dxa"/>
          </w:tcPr>
          <w:p w14:paraId="6BA61FA8" w14:textId="77777777" w:rsidR="00FB7E6A" w:rsidRPr="006F6270" w:rsidRDefault="00FB7E6A" w:rsidP="000561A1">
            <w:pPr>
              <w:rPr>
                <w:b/>
                <w:sz w:val="24"/>
              </w:rPr>
            </w:pPr>
            <w:r w:rsidRPr="006F6270">
              <w:rPr>
                <w:b/>
                <w:sz w:val="24"/>
              </w:rPr>
              <w:t>Naturwissenschaftliches Arbeiten</w:t>
            </w:r>
          </w:p>
          <w:p w14:paraId="5F194ED0" w14:textId="77777777" w:rsidR="00FB7E6A" w:rsidRDefault="00FB7E6A" w:rsidP="007754FA">
            <w:pPr>
              <w:pStyle w:val="Listenabsatz"/>
              <w:numPr>
                <w:ilvl w:val="0"/>
                <w:numId w:val="6"/>
              </w:numPr>
            </w:pPr>
            <w:r>
              <w:t>Blutdruckmessungen</w:t>
            </w:r>
          </w:p>
          <w:p w14:paraId="68F17939" w14:textId="77777777" w:rsidR="00FB7E6A" w:rsidRDefault="00FB7E6A" w:rsidP="007754FA">
            <w:pPr>
              <w:pStyle w:val="Listenabsatz"/>
              <w:numPr>
                <w:ilvl w:val="0"/>
                <w:numId w:val="6"/>
              </w:numPr>
            </w:pPr>
            <w:r>
              <w:t>Blutzuckermessungen</w:t>
            </w:r>
          </w:p>
          <w:p w14:paraId="12C45C9F" w14:textId="77777777" w:rsidR="00FB7E6A" w:rsidRDefault="00FB7E6A" w:rsidP="007754FA">
            <w:pPr>
              <w:pStyle w:val="Listenabsatz"/>
              <w:numPr>
                <w:ilvl w:val="0"/>
                <w:numId w:val="6"/>
              </w:numPr>
            </w:pPr>
            <w:r>
              <w:t>Reizphysiologie</w:t>
            </w:r>
          </w:p>
          <w:p w14:paraId="1221FC3B" w14:textId="77777777" w:rsidR="00FB7E6A" w:rsidRDefault="00FB7E6A" w:rsidP="007754FA">
            <w:pPr>
              <w:pStyle w:val="Listenabsatz"/>
              <w:numPr>
                <w:ilvl w:val="0"/>
                <w:numId w:val="6"/>
              </w:numPr>
            </w:pPr>
            <w:r>
              <w:t>Verhalten</w:t>
            </w:r>
          </w:p>
          <w:p w14:paraId="7F9533A5" w14:textId="77777777" w:rsidR="00FB7E6A" w:rsidRDefault="00FB7E6A" w:rsidP="005B290E">
            <w:pPr>
              <w:ind w:left="360"/>
            </w:pPr>
          </w:p>
        </w:tc>
        <w:tc>
          <w:tcPr>
            <w:tcW w:w="6852" w:type="dxa"/>
          </w:tcPr>
          <w:p w14:paraId="19EB3C20" w14:textId="77777777" w:rsidR="00FB7E6A" w:rsidRDefault="00FB7E6A">
            <w:r>
              <w:t xml:space="preserve">An konkreten Beispielen werden Fragestellungen, Versuchsanordnungen und Ergebnisse bearbeitet. Die Schüler/innen erstellen Hypothesen und werden diese durch Durchführung einer Beobachtung, eines Experiments oder einer Versuchsanordnung verifizieren. Methoden der Auswertung und Darstellung der Ergebnisse und das Prüfen und die kritische </w:t>
            </w:r>
            <w:r>
              <w:lastRenderedPageBreak/>
              <w:t>Beobachtung und Aussagekraft der eigenen Datenermittlung stehen dabei im Vordergrund</w:t>
            </w:r>
          </w:p>
          <w:p w14:paraId="706E62C7" w14:textId="77777777" w:rsidR="00FB7E6A" w:rsidRDefault="00FB7E6A" w:rsidP="00CD6BD8">
            <w:pPr>
              <w:rPr>
                <w:color w:val="FF0000"/>
              </w:rPr>
            </w:pPr>
          </w:p>
          <w:p w14:paraId="55D04D40" w14:textId="77777777" w:rsidR="00FB7E6A" w:rsidRPr="00CD6BD8" w:rsidRDefault="00FB7E6A" w:rsidP="00CD6BD8">
            <w:r w:rsidRPr="00CD6BD8">
              <w:t>Beschreibende Statistik: WS 1.1, WS 1.2</w:t>
            </w:r>
          </w:p>
          <w:p w14:paraId="33306BE3" w14:textId="77777777" w:rsidR="00FB7E6A" w:rsidRPr="00CD6BD8" w:rsidRDefault="00FB7E6A" w:rsidP="00CD6BD8">
            <w:r w:rsidRPr="00CD6BD8">
              <w:t>Inhaltsbereich Funktionale Abhängigkeiten: FA 1.7</w:t>
            </w:r>
          </w:p>
          <w:p w14:paraId="63A7C2EC" w14:textId="77777777" w:rsidR="00FB7E6A" w:rsidRDefault="00FB7E6A"/>
        </w:tc>
        <w:tc>
          <w:tcPr>
            <w:tcW w:w="2551" w:type="dxa"/>
          </w:tcPr>
          <w:p w14:paraId="35EDC14F" w14:textId="77777777" w:rsidR="00FB7E6A" w:rsidRDefault="00FB7E6A">
            <w:r>
              <w:lastRenderedPageBreak/>
              <w:t>E1, W1, W3, W4, E4, E5, S5</w:t>
            </w:r>
          </w:p>
          <w:p w14:paraId="7D1DCAEA" w14:textId="77777777" w:rsidR="00FB7E6A" w:rsidRDefault="00FB7E6A">
            <w:r>
              <w:t>Be, B5, B6</w:t>
            </w:r>
          </w:p>
          <w:p w14:paraId="7AFE5D54" w14:textId="77777777" w:rsidR="00FB7E6A" w:rsidRDefault="00FB7E6A"/>
          <w:p w14:paraId="0B4F5621" w14:textId="77777777" w:rsidR="00FB7E6A" w:rsidRDefault="00FB7E6A"/>
          <w:p w14:paraId="7DA7F824" w14:textId="77777777" w:rsidR="00FB7E6A" w:rsidRDefault="00FB7E6A" w:rsidP="00CD6BD8"/>
        </w:tc>
      </w:tr>
      <w:tr w:rsidR="00FB7E6A" w14:paraId="08797D1C" w14:textId="77777777" w:rsidTr="005B290E">
        <w:tc>
          <w:tcPr>
            <w:tcW w:w="698" w:type="dxa"/>
            <w:vMerge/>
          </w:tcPr>
          <w:p w14:paraId="173EE97A" w14:textId="77777777" w:rsidR="00FB7E6A" w:rsidRDefault="00FB7E6A"/>
        </w:tc>
        <w:tc>
          <w:tcPr>
            <w:tcW w:w="1424" w:type="dxa"/>
            <w:vMerge/>
          </w:tcPr>
          <w:p w14:paraId="401A83C2" w14:textId="40B05363" w:rsidR="00FB7E6A" w:rsidRDefault="00FB7E6A"/>
        </w:tc>
        <w:tc>
          <w:tcPr>
            <w:tcW w:w="3779" w:type="dxa"/>
          </w:tcPr>
          <w:p w14:paraId="543D7AC6" w14:textId="5719F7F3" w:rsidR="00FB7E6A" w:rsidRPr="00DE6EF1" w:rsidRDefault="00FB7E6A" w:rsidP="00DE6EF1">
            <w:pPr>
              <w:rPr>
                <w:b/>
                <w:sz w:val="24"/>
              </w:rPr>
            </w:pPr>
            <w:r>
              <w:rPr>
                <w:b/>
                <w:sz w:val="24"/>
              </w:rPr>
              <w:t>Bewegung und Fitness</w:t>
            </w:r>
          </w:p>
          <w:p w14:paraId="45A77AAC" w14:textId="77777777" w:rsidR="00FB7E6A" w:rsidRDefault="00FB7E6A" w:rsidP="00DE6EF1">
            <w:pPr>
              <w:pStyle w:val="Listenabsatz"/>
              <w:numPr>
                <w:ilvl w:val="0"/>
                <w:numId w:val="13"/>
              </w:numPr>
            </w:pPr>
            <w:r>
              <w:t>Skelett und Muskulatur</w:t>
            </w:r>
          </w:p>
          <w:p w14:paraId="559BDAD7" w14:textId="2DFDCBD2" w:rsidR="00FB7E6A" w:rsidRDefault="00FB7E6A" w:rsidP="00DE6EF1">
            <w:pPr>
              <w:pStyle w:val="Listenabsatz"/>
              <w:numPr>
                <w:ilvl w:val="0"/>
                <w:numId w:val="13"/>
              </w:numPr>
            </w:pPr>
            <w:r>
              <w:t>Sportbiologie und Ergonomie</w:t>
            </w:r>
          </w:p>
          <w:p w14:paraId="57274CEF" w14:textId="1C9F33EA" w:rsidR="00FB7E6A" w:rsidRDefault="00FB7E6A" w:rsidP="005B290E">
            <w:pPr>
              <w:pStyle w:val="Listenabsatz"/>
            </w:pPr>
          </w:p>
        </w:tc>
        <w:tc>
          <w:tcPr>
            <w:tcW w:w="6852" w:type="dxa"/>
          </w:tcPr>
          <w:p w14:paraId="19BF5D12" w14:textId="3D6A281D" w:rsidR="00FB7E6A" w:rsidRDefault="00FB7E6A">
            <w:r>
              <w:t>Schüler/innen lernen das menschliche Skelett, den Grundaufbau der Muskulatur kennen. Die Bedeutung von Bewegung zur Gesunderhaltung des Körpers als Basis und Erfahrungen zur persönlichen Fitness werden an Beispielen erörtert.</w:t>
            </w:r>
          </w:p>
        </w:tc>
        <w:tc>
          <w:tcPr>
            <w:tcW w:w="2551" w:type="dxa"/>
          </w:tcPr>
          <w:p w14:paraId="5D6232C2" w14:textId="77777777" w:rsidR="00FB7E6A" w:rsidRDefault="00FB7E6A">
            <w:r>
              <w:t xml:space="preserve">W1, W2, S1, S2, S5 </w:t>
            </w:r>
          </w:p>
          <w:p w14:paraId="1B4237A9" w14:textId="77777777" w:rsidR="00FB7E6A" w:rsidRDefault="00FB7E6A"/>
          <w:p w14:paraId="565E198C" w14:textId="77777777" w:rsidR="00FB7E6A" w:rsidRDefault="00FB7E6A">
            <w:r>
              <w:t>B1, B5</w:t>
            </w:r>
          </w:p>
        </w:tc>
      </w:tr>
      <w:tr w:rsidR="00FB7E6A" w14:paraId="068BC76E" w14:textId="77777777" w:rsidTr="005B290E">
        <w:tc>
          <w:tcPr>
            <w:tcW w:w="698" w:type="dxa"/>
            <w:vMerge/>
          </w:tcPr>
          <w:p w14:paraId="37C1474E" w14:textId="77777777" w:rsidR="00FB7E6A" w:rsidRDefault="00FB7E6A"/>
        </w:tc>
        <w:tc>
          <w:tcPr>
            <w:tcW w:w="1424" w:type="dxa"/>
            <w:vMerge w:val="restart"/>
          </w:tcPr>
          <w:p w14:paraId="0CD954A7" w14:textId="77777777" w:rsidR="00FB7E6A" w:rsidRPr="00AB7329" w:rsidRDefault="00FB7E6A">
            <w:pPr>
              <w:rPr>
                <w:sz w:val="36"/>
                <w:szCs w:val="36"/>
              </w:rPr>
            </w:pPr>
            <w:r w:rsidRPr="00AB7329">
              <w:rPr>
                <w:sz w:val="36"/>
                <w:szCs w:val="36"/>
              </w:rPr>
              <w:t>2. Sem.</w:t>
            </w:r>
          </w:p>
          <w:p w14:paraId="33E70752" w14:textId="7C810702" w:rsidR="00FB7E6A" w:rsidRDefault="00FB7E6A"/>
        </w:tc>
        <w:tc>
          <w:tcPr>
            <w:tcW w:w="3779" w:type="dxa"/>
          </w:tcPr>
          <w:p w14:paraId="32EFAFF7" w14:textId="24E4BBED" w:rsidR="00FB7E6A" w:rsidRDefault="00FB7E6A" w:rsidP="00DE6EF1">
            <w:pPr>
              <w:rPr>
                <w:b/>
                <w:sz w:val="24"/>
              </w:rPr>
            </w:pPr>
            <w:r>
              <w:rPr>
                <w:b/>
                <w:sz w:val="24"/>
              </w:rPr>
              <w:t>Erste Hilfe in Theorie und Praxis</w:t>
            </w:r>
          </w:p>
          <w:p w14:paraId="760A466A" w14:textId="1C3AD7AB" w:rsidR="00FB7E6A" w:rsidRDefault="00FB7E6A" w:rsidP="00DE6EF1">
            <w:pPr>
              <w:rPr>
                <w:b/>
                <w:sz w:val="24"/>
              </w:rPr>
            </w:pPr>
            <w:proofErr w:type="gramStart"/>
            <w:r>
              <w:rPr>
                <w:b/>
                <w:sz w:val="24"/>
              </w:rPr>
              <w:t>16. stündiger</w:t>
            </w:r>
            <w:proofErr w:type="gramEnd"/>
            <w:r>
              <w:rPr>
                <w:b/>
                <w:sz w:val="24"/>
              </w:rPr>
              <w:t xml:space="preserve"> Erste Hilfe Kurs</w:t>
            </w:r>
          </w:p>
          <w:p w14:paraId="137C0C53" w14:textId="77777777" w:rsidR="00FB7E6A" w:rsidRDefault="00FB7E6A" w:rsidP="00F749AC">
            <w:pPr>
              <w:pStyle w:val="Listenabsatz"/>
            </w:pPr>
          </w:p>
          <w:p w14:paraId="18F18241" w14:textId="77777777" w:rsidR="00FB7E6A" w:rsidRDefault="00FB7E6A" w:rsidP="00F749AC">
            <w:pPr>
              <w:pStyle w:val="Listenabsatz"/>
            </w:pPr>
          </w:p>
          <w:p w14:paraId="041EB0A3" w14:textId="77777777" w:rsidR="00FB7E6A" w:rsidRDefault="00FB7E6A" w:rsidP="00F749AC">
            <w:pPr>
              <w:pStyle w:val="Listenabsatz"/>
            </w:pPr>
          </w:p>
          <w:p w14:paraId="286B1975" w14:textId="77777777" w:rsidR="00FB7E6A" w:rsidRDefault="00FB7E6A" w:rsidP="00F749AC">
            <w:pPr>
              <w:pStyle w:val="Listenabsatz"/>
            </w:pPr>
          </w:p>
          <w:p w14:paraId="2FBC78D8" w14:textId="77777777" w:rsidR="00FB7E6A" w:rsidRDefault="00FB7E6A" w:rsidP="00F749AC">
            <w:pPr>
              <w:pStyle w:val="Listenabsatz"/>
            </w:pPr>
          </w:p>
          <w:p w14:paraId="6C74BA0D" w14:textId="77777777" w:rsidR="00FB7E6A" w:rsidRDefault="00FB7E6A" w:rsidP="00F749AC">
            <w:pPr>
              <w:pStyle w:val="Listenabsatz"/>
            </w:pPr>
          </w:p>
          <w:p w14:paraId="55127EC8" w14:textId="77777777" w:rsidR="00FB7E6A" w:rsidRDefault="00FB7E6A" w:rsidP="00F749AC">
            <w:pPr>
              <w:pStyle w:val="Listenabsatz"/>
            </w:pPr>
          </w:p>
          <w:p w14:paraId="41969473" w14:textId="77777777" w:rsidR="00FB7E6A" w:rsidRDefault="00FB7E6A" w:rsidP="00F749AC">
            <w:pPr>
              <w:pStyle w:val="Listenabsatz"/>
            </w:pPr>
          </w:p>
          <w:p w14:paraId="48C9D8CB" w14:textId="77777777" w:rsidR="00FB7E6A" w:rsidRDefault="00FB7E6A" w:rsidP="00F749AC">
            <w:pPr>
              <w:pStyle w:val="Listenabsatz"/>
            </w:pPr>
          </w:p>
          <w:p w14:paraId="028EB57F" w14:textId="77777777" w:rsidR="00FB7E6A" w:rsidRDefault="00FB7E6A" w:rsidP="00F749AC">
            <w:pPr>
              <w:pStyle w:val="Listenabsatz"/>
            </w:pPr>
          </w:p>
          <w:p w14:paraId="37D58322" w14:textId="77777777" w:rsidR="00FB7E6A" w:rsidRDefault="00FB7E6A" w:rsidP="00F749AC">
            <w:pPr>
              <w:pStyle w:val="Listenabsatz"/>
            </w:pPr>
          </w:p>
          <w:p w14:paraId="15147976" w14:textId="77777777" w:rsidR="00FB7E6A" w:rsidRDefault="00FB7E6A" w:rsidP="00F749AC">
            <w:pPr>
              <w:pStyle w:val="Listenabsatz"/>
            </w:pPr>
          </w:p>
          <w:p w14:paraId="4D8460A2" w14:textId="77777777" w:rsidR="00FB7E6A" w:rsidRDefault="00FB7E6A" w:rsidP="00F749AC">
            <w:pPr>
              <w:pStyle w:val="Listenabsatz"/>
            </w:pPr>
          </w:p>
          <w:p w14:paraId="6A7C0C9A" w14:textId="77777777" w:rsidR="00FB7E6A" w:rsidRDefault="00FB7E6A" w:rsidP="00F749AC">
            <w:pPr>
              <w:pStyle w:val="Listenabsatz"/>
            </w:pPr>
          </w:p>
          <w:p w14:paraId="356C574C" w14:textId="77777777" w:rsidR="00FB7E6A" w:rsidRPr="006F6270" w:rsidRDefault="00FB7E6A" w:rsidP="009A14D5">
            <w:pPr>
              <w:rPr>
                <w:b/>
                <w:sz w:val="24"/>
              </w:rPr>
            </w:pPr>
          </w:p>
        </w:tc>
        <w:tc>
          <w:tcPr>
            <w:tcW w:w="6852" w:type="dxa"/>
          </w:tcPr>
          <w:p w14:paraId="7FBB4C85" w14:textId="505C7D37" w:rsidR="00F719D1" w:rsidRDefault="00DF4100" w:rsidP="00F719D1">
            <w:r>
              <w:t>Theoretisches Wissen aus der Humanbiologie wird mit Fallbeispielen und praktischen Übungen verknüpft. Die Schüler/innen erlangen dadurch umfangreiche Informationen und Kenntnisse zu den Themenbereichen:</w:t>
            </w:r>
          </w:p>
          <w:p w14:paraId="21118809" w14:textId="77777777" w:rsidR="00F719D1" w:rsidRPr="00F719D1" w:rsidRDefault="00F719D1" w:rsidP="00F719D1"/>
          <w:p w14:paraId="04547726" w14:textId="4CC369B6" w:rsidR="00F719D1" w:rsidRPr="00F719D1" w:rsidRDefault="00F719D1" w:rsidP="00F719D1">
            <w:pPr>
              <w:pStyle w:val="Listenabsatz"/>
              <w:numPr>
                <w:ilvl w:val="0"/>
                <w:numId w:val="7"/>
              </w:numPr>
            </w:pPr>
            <w:r w:rsidRPr="00F719D1">
              <w:t>Unfallverhütung</w:t>
            </w:r>
          </w:p>
          <w:p w14:paraId="376B8F6C" w14:textId="77777777" w:rsidR="00F719D1" w:rsidRPr="00F719D1" w:rsidRDefault="00F719D1" w:rsidP="00F719D1">
            <w:pPr>
              <w:pStyle w:val="Listenabsatz"/>
              <w:numPr>
                <w:ilvl w:val="0"/>
                <w:numId w:val="7"/>
              </w:numPr>
            </w:pPr>
            <w:r w:rsidRPr="00F719D1">
              <w:t xml:space="preserve">Grundlagen der Ersten Hilfe (Rettungskette, Notruf, </w:t>
            </w:r>
            <w:proofErr w:type="gramStart"/>
            <w:r w:rsidRPr="00F719D1">
              <w:t>Lagerungen,…</w:t>
            </w:r>
            <w:proofErr w:type="gramEnd"/>
            <w:r w:rsidRPr="00F719D1">
              <w:t>)</w:t>
            </w:r>
          </w:p>
          <w:p w14:paraId="3469F8ED" w14:textId="77777777" w:rsidR="00F719D1" w:rsidRPr="00F719D1" w:rsidRDefault="00F719D1" w:rsidP="00F719D1">
            <w:pPr>
              <w:pStyle w:val="Listenabsatz"/>
              <w:numPr>
                <w:ilvl w:val="0"/>
                <w:numId w:val="7"/>
              </w:numPr>
            </w:pPr>
            <w:r w:rsidRPr="00F719D1">
              <w:t>Regloser Notfallpatient (stabile Seitenlage, Wiederbelebung) </w:t>
            </w:r>
          </w:p>
          <w:p w14:paraId="607F7C01" w14:textId="77777777" w:rsidR="00F719D1" w:rsidRPr="00F719D1" w:rsidRDefault="00F719D1" w:rsidP="00F719D1">
            <w:pPr>
              <w:pStyle w:val="Listenabsatz"/>
              <w:numPr>
                <w:ilvl w:val="0"/>
                <w:numId w:val="7"/>
              </w:numPr>
            </w:pPr>
            <w:r w:rsidRPr="00F719D1">
              <w:t xml:space="preserve">Akute Notfälle (Herzinfarkt, Schlaganfall, starke </w:t>
            </w:r>
            <w:proofErr w:type="gramStart"/>
            <w:r w:rsidRPr="00F719D1">
              <w:t>Blutung,…</w:t>
            </w:r>
            <w:proofErr w:type="gramEnd"/>
            <w:r w:rsidRPr="00F719D1">
              <w:t>)</w:t>
            </w:r>
          </w:p>
          <w:p w14:paraId="15C51F63" w14:textId="77777777" w:rsidR="00F719D1" w:rsidRPr="00F719D1" w:rsidRDefault="00F719D1" w:rsidP="00F719D1">
            <w:pPr>
              <w:pStyle w:val="Listenabsatz"/>
              <w:numPr>
                <w:ilvl w:val="0"/>
                <w:numId w:val="7"/>
              </w:numPr>
            </w:pPr>
            <w:r w:rsidRPr="00F719D1">
              <w:t xml:space="preserve">Wunden (Verbände, </w:t>
            </w:r>
            <w:proofErr w:type="gramStart"/>
            <w:r w:rsidRPr="00F719D1">
              <w:t>Verbrennungen,…</w:t>
            </w:r>
            <w:proofErr w:type="gramEnd"/>
            <w:r w:rsidRPr="00F719D1">
              <w:t>)</w:t>
            </w:r>
          </w:p>
          <w:p w14:paraId="4651D774" w14:textId="77777777" w:rsidR="00F719D1" w:rsidRPr="00F719D1" w:rsidRDefault="00F719D1" w:rsidP="00F719D1">
            <w:pPr>
              <w:pStyle w:val="Listenabsatz"/>
              <w:numPr>
                <w:ilvl w:val="0"/>
                <w:numId w:val="7"/>
              </w:numPr>
            </w:pPr>
            <w:r w:rsidRPr="00F719D1">
              <w:t>Knochen- und Gelenksverletzungen</w:t>
            </w:r>
          </w:p>
          <w:p w14:paraId="149FA1EA" w14:textId="77777777" w:rsidR="00FB7E6A" w:rsidRDefault="00FB7E6A" w:rsidP="00F719D1"/>
          <w:p w14:paraId="4B1339FE" w14:textId="77777777" w:rsidR="00F719D1" w:rsidRDefault="00F719D1" w:rsidP="00F719D1">
            <w:r>
              <w:t>Die Schüler/innen erhalten für diesen Themenblock eine Kursbestätigung, die</w:t>
            </w:r>
            <w:r w:rsidRPr="00F719D1">
              <w:t xml:space="preserve"> sowohl als Nachweis für die erfolgte Unterweisung in lebensrettenden Sofortmaßnahmen entsprechend der Führerscheingesetz-DV 1997, § 6 sowie als Nachweis für die erfolgte Ausbildung (im Ausmaß von mind. 16 Stunden) im Sinne §40 </w:t>
            </w:r>
            <w:proofErr w:type="spellStart"/>
            <w:r w:rsidRPr="00F719D1">
              <w:t>AStV</w:t>
            </w:r>
            <w:proofErr w:type="spellEnd"/>
            <w:r w:rsidRPr="00F719D1">
              <w:t xml:space="preserve"> für betriebliche Ersthelfer</w:t>
            </w:r>
            <w:r>
              <w:t xml:space="preserve"> gilt</w:t>
            </w:r>
            <w:r w:rsidRPr="00F719D1">
              <w:t>.</w:t>
            </w:r>
          </w:p>
          <w:p w14:paraId="2DDB91E7" w14:textId="7A7C7BA0" w:rsidR="00F719D1" w:rsidRDefault="00F719D1" w:rsidP="00F719D1"/>
        </w:tc>
        <w:tc>
          <w:tcPr>
            <w:tcW w:w="2551" w:type="dxa"/>
          </w:tcPr>
          <w:p w14:paraId="45518806" w14:textId="30AA77EE" w:rsidR="00FB7E6A" w:rsidRDefault="00F719D1">
            <w:r>
              <w:t>W1, W3, E1, S2, S3, S5</w:t>
            </w:r>
          </w:p>
          <w:p w14:paraId="12AA1175" w14:textId="77777777" w:rsidR="00F719D1" w:rsidRDefault="00F719D1"/>
          <w:p w14:paraId="02389E92" w14:textId="436D8DC7" w:rsidR="00F719D1" w:rsidRDefault="00F719D1">
            <w:r>
              <w:t>B1, B5</w:t>
            </w:r>
          </w:p>
        </w:tc>
      </w:tr>
      <w:tr w:rsidR="00FB7E6A" w:rsidRPr="00F719D1" w14:paraId="0A584D3C" w14:textId="77777777" w:rsidTr="005B290E">
        <w:tc>
          <w:tcPr>
            <w:tcW w:w="698" w:type="dxa"/>
            <w:vMerge/>
          </w:tcPr>
          <w:p w14:paraId="06795744" w14:textId="77777777" w:rsidR="00FB7E6A" w:rsidRDefault="00FB7E6A" w:rsidP="009A14D5"/>
        </w:tc>
        <w:tc>
          <w:tcPr>
            <w:tcW w:w="1424" w:type="dxa"/>
            <w:vMerge/>
          </w:tcPr>
          <w:p w14:paraId="78158DA3" w14:textId="77777777" w:rsidR="00FB7E6A" w:rsidRPr="00AB7329" w:rsidRDefault="00FB7E6A" w:rsidP="009A14D5">
            <w:pPr>
              <w:rPr>
                <w:sz w:val="36"/>
                <w:szCs w:val="36"/>
              </w:rPr>
            </w:pPr>
          </w:p>
        </w:tc>
        <w:tc>
          <w:tcPr>
            <w:tcW w:w="3779" w:type="dxa"/>
          </w:tcPr>
          <w:p w14:paraId="724DECB0" w14:textId="643F7EFD" w:rsidR="00FB7E6A" w:rsidRDefault="00FB7E6A" w:rsidP="009A14D5">
            <w:pPr>
              <w:rPr>
                <w:b/>
                <w:sz w:val="24"/>
              </w:rPr>
            </w:pPr>
            <w:r>
              <w:rPr>
                <w:b/>
                <w:sz w:val="24"/>
              </w:rPr>
              <w:t>Organsysteme I</w:t>
            </w:r>
          </w:p>
          <w:p w14:paraId="60B8E02D" w14:textId="77777777" w:rsidR="00FB7E6A" w:rsidRDefault="00FB7E6A" w:rsidP="009A14D5">
            <w:pPr>
              <w:pStyle w:val="Listenabsatz"/>
              <w:numPr>
                <w:ilvl w:val="0"/>
                <w:numId w:val="5"/>
              </w:numPr>
              <w:spacing w:after="160" w:line="259" w:lineRule="auto"/>
            </w:pPr>
            <w:r>
              <w:t>Herz-Kreislaufsystem</w:t>
            </w:r>
          </w:p>
          <w:p w14:paraId="327E0F07" w14:textId="1CEB4007" w:rsidR="00FB7E6A" w:rsidRDefault="00FB7E6A" w:rsidP="009A14D5">
            <w:pPr>
              <w:pStyle w:val="Listenabsatz"/>
              <w:numPr>
                <w:ilvl w:val="0"/>
                <w:numId w:val="5"/>
              </w:numPr>
              <w:spacing w:after="160" w:line="259" w:lineRule="auto"/>
            </w:pPr>
            <w:r>
              <w:t>Atmung</w:t>
            </w:r>
          </w:p>
          <w:p w14:paraId="6DE7A06C" w14:textId="08040052" w:rsidR="00FB7E6A" w:rsidRPr="006F6270" w:rsidRDefault="00FB7E6A" w:rsidP="009A14D5">
            <w:pPr>
              <w:rPr>
                <w:b/>
                <w:sz w:val="24"/>
              </w:rPr>
            </w:pPr>
          </w:p>
        </w:tc>
        <w:tc>
          <w:tcPr>
            <w:tcW w:w="6852" w:type="dxa"/>
            <w:vMerge w:val="restart"/>
          </w:tcPr>
          <w:p w14:paraId="11FD6D57" w14:textId="77777777" w:rsidR="00FB7E6A" w:rsidRDefault="00FB7E6A" w:rsidP="009A14D5">
            <w:r>
              <w:t xml:space="preserve">Im Mittelpunkt stehen die vergleichende Anatomie und Physiologie von Organsystemen von Wirbeltieren, wobei der Mensch einen besonderen Schwerpunkt bildet. Die Schüler/innen erkennen ausgehend von der Funktionsweise häufige Pathologien und die Notwendigkeit der Gesunderhaltung und beurteilen mögliche Therapien und Präventionsmaßnahmen. Aufbauend auf dem biologischen Fachwissen diskutieren sie gesellschaftlich wichtige Themen wie Organtransplantation, persönliche Verantwortung und Zukunft der medizinischen Versorgung. Um den Praxisbezug </w:t>
            </w:r>
            <w:proofErr w:type="gramStart"/>
            <w:r>
              <w:t>herzustellen</w:t>
            </w:r>
            <w:proofErr w:type="gramEnd"/>
            <w:r>
              <w:t xml:space="preserve"> werden </w:t>
            </w:r>
            <w:r>
              <w:lastRenderedPageBreak/>
              <w:t>Organe seziert und sind Exkursionen in Gesundheitsinstitute vorgesehen: Blutbank, LKH Dialyse-Station, Pflegeinstitutionen</w:t>
            </w:r>
          </w:p>
          <w:p w14:paraId="6A0232F6" w14:textId="425856FB" w:rsidR="00FB7E6A" w:rsidRDefault="00FB7E6A" w:rsidP="009A14D5">
            <w:r>
              <w:t>, …</w:t>
            </w:r>
          </w:p>
        </w:tc>
        <w:tc>
          <w:tcPr>
            <w:tcW w:w="2551" w:type="dxa"/>
            <w:vMerge w:val="restart"/>
          </w:tcPr>
          <w:p w14:paraId="23681AA8" w14:textId="77777777" w:rsidR="00FB7E6A" w:rsidRPr="00F719D1" w:rsidRDefault="00FB7E6A" w:rsidP="009A14D5">
            <w:pPr>
              <w:rPr>
                <w:lang w:val="en-US"/>
              </w:rPr>
            </w:pPr>
            <w:r w:rsidRPr="00F719D1">
              <w:rPr>
                <w:lang w:val="en-US"/>
              </w:rPr>
              <w:lastRenderedPageBreak/>
              <w:t>W1, W3, W4, W5, E4, E5, S3, S5</w:t>
            </w:r>
          </w:p>
          <w:p w14:paraId="6BD35D5F" w14:textId="77777777" w:rsidR="00FB7E6A" w:rsidRPr="00F719D1" w:rsidRDefault="00FB7E6A" w:rsidP="009A14D5">
            <w:pPr>
              <w:rPr>
                <w:lang w:val="en-US"/>
              </w:rPr>
            </w:pPr>
          </w:p>
          <w:p w14:paraId="7169FE93" w14:textId="26B1E426" w:rsidR="00FB7E6A" w:rsidRPr="00F719D1" w:rsidRDefault="00FB7E6A" w:rsidP="009A14D5">
            <w:pPr>
              <w:rPr>
                <w:lang w:val="en-US"/>
              </w:rPr>
            </w:pPr>
            <w:r w:rsidRPr="00F719D1">
              <w:rPr>
                <w:lang w:val="en-US"/>
              </w:rPr>
              <w:t>B1, B3, B4, B5</w:t>
            </w:r>
          </w:p>
        </w:tc>
      </w:tr>
      <w:tr w:rsidR="00FB7E6A" w14:paraId="0538B378" w14:textId="77777777" w:rsidTr="005B290E">
        <w:tc>
          <w:tcPr>
            <w:tcW w:w="698" w:type="dxa"/>
            <w:vMerge w:val="restart"/>
          </w:tcPr>
          <w:p w14:paraId="3B6E6A2E" w14:textId="77777777" w:rsidR="00FB7E6A" w:rsidRDefault="00FB7E6A" w:rsidP="009A14D5">
            <w:pPr>
              <w:rPr>
                <w:sz w:val="48"/>
                <w:szCs w:val="48"/>
              </w:rPr>
            </w:pPr>
            <w:r w:rsidRPr="00AB7329">
              <w:rPr>
                <w:sz w:val="48"/>
                <w:szCs w:val="48"/>
              </w:rPr>
              <w:t>7</w:t>
            </w:r>
            <w:r>
              <w:rPr>
                <w:sz w:val="48"/>
                <w:szCs w:val="48"/>
              </w:rPr>
              <w:t>.</w:t>
            </w:r>
          </w:p>
          <w:p w14:paraId="15EC286D" w14:textId="77777777" w:rsidR="00FB7E6A" w:rsidRPr="00AB7329" w:rsidRDefault="00FB7E6A" w:rsidP="009A14D5">
            <w:pPr>
              <w:rPr>
                <w:sz w:val="48"/>
                <w:szCs w:val="48"/>
              </w:rPr>
            </w:pPr>
            <w:r>
              <w:rPr>
                <w:sz w:val="48"/>
                <w:szCs w:val="48"/>
              </w:rPr>
              <w:t>Kl.</w:t>
            </w:r>
          </w:p>
        </w:tc>
        <w:tc>
          <w:tcPr>
            <w:tcW w:w="1424" w:type="dxa"/>
          </w:tcPr>
          <w:p w14:paraId="1FD79C8A" w14:textId="77777777" w:rsidR="00FB7E6A" w:rsidRPr="00AB7329" w:rsidRDefault="00FB7E6A" w:rsidP="009A14D5">
            <w:pPr>
              <w:rPr>
                <w:sz w:val="36"/>
                <w:szCs w:val="36"/>
              </w:rPr>
            </w:pPr>
            <w:r w:rsidRPr="00AB7329">
              <w:rPr>
                <w:sz w:val="36"/>
                <w:szCs w:val="36"/>
              </w:rPr>
              <w:t>1. Sem</w:t>
            </w:r>
            <w:r>
              <w:rPr>
                <w:sz w:val="36"/>
                <w:szCs w:val="36"/>
              </w:rPr>
              <w:t>.</w:t>
            </w:r>
          </w:p>
          <w:p w14:paraId="2D9D23CA" w14:textId="70AB6199" w:rsidR="00FB7E6A" w:rsidRDefault="00FB7E6A" w:rsidP="009A14D5">
            <w:r>
              <w:t>.</w:t>
            </w:r>
          </w:p>
        </w:tc>
        <w:tc>
          <w:tcPr>
            <w:tcW w:w="3779" w:type="dxa"/>
          </w:tcPr>
          <w:p w14:paraId="0FB82693" w14:textId="77777777" w:rsidR="00FB7E6A" w:rsidRDefault="00FB7E6A" w:rsidP="009A14D5">
            <w:pPr>
              <w:rPr>
                <w:b/>
                <w:sz w:val="24"/>
              </w:rPr>
            </w:pPr>
            <w:r>
              <w:rPr>
                <w:b/>
                <w:sz w:val="24"/>
              </w:rPr>
              <w:t>Organsysteme II</w:t>
            </w:r>
          </w:p>
          <w:p w14:paraId="4DFED7FE" w14:textId="1C8D10F9" w:rsidR="00FB7E6A" w:rsidRDefault="00FB7E6A" w:rsidP="009A14D5">
            <w:pPr>
              <w:pStyle w:val="Listenabsatz"/>
              <w:numPr>
                <w:ilvl w:val="0"/>
                <w:numId w:val="5"/>
              </w:numPr>
            </w:pPr>
            <w:r>
              <w:t>Ausscheidungssystem/Niere</w:t>
            </w:r>
          </w:p>
          <w:p w14:paraId="79633075" w14:textId="77777777" w:rsidR="00FB7E6A" w:rsidRDefault="00FB7E6A" w:rsidP="009A14D5">
            <w:pPr>
              <w:pStyle w:val="Listenabsatz"/>
              <w:numPr>
                <w:ilvl w:val="0"/>
                <w:numId w:val="5"/>
              </w:numPr>
            </w:pPr>
            <w:r>
              <w:t>Sinnesorgane</w:t>
            </w:r>
          </w:p>
          <w:p w14:paraId="6AD0E95C" w14:textId="616BA343" w:rsidR="00FB7E6A" w:rsidRDefault="00FB7E6A" w:rsidP="009A14D5">
            <w:pPr>
              <w:pStyle w:val="Listenabsatz"/>
              <w:numPr>
                <w:ilvl w:val="0"/>
                <w:numId w:val="5"/>
              </w:numPr>
            </w:pPr>
            <w:r>
              <w:t>Nervensystem</w:t>
            </w:r>
          </w:p>
          <w:p w14:paraId="5628AA2E" w14:textId="17FF3A67" w:rsidR="00FB7E6A" w:rsidRDefault="00FB7E6A" w:rsidP="009A14D5">
            <w:pPr>
              <w:pStyle w:val="Listenabsatz"/>
            </w:pPr>
            <w:r>
              <w:t>Gehirn</w:t>
            </w:r>
          </w:p>
          <w:p w14:paraId="3645CD86" w14:textId="77777777" w:rsidR="00FB7E6A" w:rsidRDefault="00FB7E6A" w:rsidP="009A14D5">
            <w:pPr>
              <w:pStyle w:val="Listenabsatz"/>
            </w:pPr>
            <w:r>
              <w:lastRenderedPageBreak/>
              <w:t>Sucht</w:t>
            </w:r>
          </w:p>
          <w:p w14:paraId="55579378" w14:textId="4A77CAC9" w:rsidR="00FB7E6A" w:rsidRDefault="00FB7E6A" w:rsidP="009A14D5">
            <w:pPr>
              <w:pStyle w:val="Listenabsatz"/>
            </w:pPr>
            <w:r>
              <w:t>Verhalten</w:t>
            </w:r>
          </w:p>
        </w:tc>
        <w:tc>
          <w:tcPr>
            <w:tcW w:w="6852" w:type="dxa"/>
            <w:vMerge/>
          </w:tcPr>
          <w:p w14:paraId="1BC14F78" w14:textId="7203AC7F" w:rsidR="00FB7E6A" w:rsidRDefault="00FB7E6A" w:rsidP="009A14D5"/>
        </w:tc>
        <w:tc>
          <w:tcPr>
            <w:tcW w:w="2551" w:type="dxa"/>
            <w:vMerge/>
          </w:tcPr>
          <w:p w14:paraId="5FCFB1B4" w14:textId="04822516" w:rsidR="00FB7E6A" w:rsidRDefault="00FB7E6A" w:rsidP="009A14D5"/>
        </w:tc>
      </w:tr>
      <w:tr w:rsidR="00FB7E6A" w14:paraId="298B0C9E" w14:textId="77777777" w:rsidTr="005B290E">
        <w:tc>
          <w:tcPr>
            <w:tcW w:w="698" w:type="dxa"/>
            <w:vMerge/>
          </w:tcPr>
          <w:p w14:paraId="6B49A309" w14:textId="77777777" w:rsidR="00FB7E6A" w:rsidRDefault="00FB7E6A" w:rsidP="009A14D5"/>
        </w:tc>
        <w:tc>
          <w:tcPr>
            <w:tcW w:w="1424" w:type="dxa"/>
            <w:vMerge w:val="restart"/>
          </w:tcPr>
          <w:p w14:paraId="03008310" w14:textId="77777777" w:rsidR="00FB7E6A" w:rsidRPr="00E32BEB" w:rsidRDefault="00FB7E6A" w:rsidP="009A14D5">
            <w:pPr>
              <w:rPr>
                <w:sz w:val="36"/>
                <w:szCs w:val="36"/>
              </w:rPr>
            </w:pPr>
            <w:r w:rsidRPr="00E32BEB">
              <w:rPr>
                <w:sz w:val="36"/>
                <w:szCs w:val="36"/>
              </w:rPr>
              <w:t>2. Sem</w:t>
            </w:r>
          </w:p>
          <w:p w14:paraId="45B0BAC7" w14:textId="26468227" w:rsidR="00FB7E6A" w:rsidRDefault="00FB7E6A" w:rsidP="009A14D5"/>
        </w:tc>
        <w:tc>
          <w:tcPr>
            <w:tcW w:w="3779" w:type="dxa"/>
          </w:tcPr>
          <w:p w14:paraId="27FA4674" w14:textId="77777777" w:rsidR="00FB7E6A" w:rsidRDefault="00FB7E6A" w:rsidP="009A14D5">
            <w:pPr>
              <w:rPr>
                <w:b/>
                <w:sz w:val="24"/>
              </w:rPr>
            </w:pPr>
            <w:r w:rsidRPr="007754FA">
              <w:rPr>
                <w:b/>
                <w:sz w:val="24"/>
              </w:rPr>
              <w:t>Naturwissenschaftliches Rechnen anhand angewandter Beispiele aus Biologie, Chemie und Medizin</w:t>
            </w:r>
          </w:p>
          <w:p w14:paraId="476D98AC" w14:textId="77777777" w:rsidR="00FB7E6A" w:rsidRDefault="00FB7E6A" w:rsidP="009A14D5">
            <w:pPr>
              <w:pStyle w:val="Listenabsatz"/>
              <w:numPr>
                <w:ilvl w:val="0"/>
                <w:numId w:val="8"/>
              </w:numPr>
            </w:pPr>
            <w:r w:rsidRPr="00D53902">
              <w:t>Biologisch/</w:t>
            </w:r>
            <w:proofErr w:type="spellStart"/>
            <w:r w:rsidRPr="00D53902">
              <w:t>medizin</w:t>
            </w:r>
            <w:proofErr w:type="spellEnd"/>
            <w:r w:rsidRPr="00D53902">
              <w:t>. Fragestellungen berechenbar machen</w:t>
            </w:r>
          </w:p>
          <w:p w14:paraId="5286D1BB" w14:textId="77777777" w:rsidR="00FB7E6A" w:rsidRDefault="00FB7E6A" w:rsidP="009A14D5">
            <w:pPr>
              <w:pStyle w:val="Listenabsatz"/>
            </w:pPr>
          </w:p>
          <w:p w14:paraId="1928C535" w14:textId="77777777" w:rsidR="00FB7E6A" w:rsidRDefault="00FB7E6A" w:rsidP="009A14D5">
            <w:pPr>
              <w:pStyle w:val="Listenabsatz"/>
            </w:pPr>
          </w:p>
          <w:p w14:paraId="4C2246AA" w14:textId="77777777" w:rsidR="00FB7E6A" w:rsidRDefault="00FB7E6A" w:rsidP="009A14D5">
            <w:pPr>
              <w:pStyle w:val="Listenabsatz"/>
            </w:pPr>
          </w:p>
          <w:p w14:paraId="403DFAB7" w14:textId="77777777" w:rsidR="00FB7E6A" w:rsidRDefault="00FB7E6A" w:rsidP="00E32BEB">
            <w:pPr>
              <w:pStyle w:val="Listenabsatz"/>
            </w:pPr>
          </w:p>
        </w:tc>
        <w:tc>
          <w:tcPr>
            <w:tcW w:w="6852" w:type="dxa"/>
          </w:tcPr>
          <w:p w14:paraId="24C81792" w14:textId="77777777" w:rsidR="00FB7E6A" w:rsidRDefault="00FB7E6A" w:rsidP="009A14D5">
            <w:r>
              <w:t xml:space="preserve">Ausgehend von den besprochenen biologischen Themen werden Problemstellungen mathematisch gelöst. Dabei steht im Vordergrund medizinische Sachverhalten mathematisch zu durchleuchten. Es wird eine zusätzliche Basis für naturwissenschaftliches Verständnis und damit für entsprechende Studienfächer geschaffen. </w:t>
            </w:r>
          </w:p>
          <w:p w14:paraId="2B3D14C1" w14:textId="77777777" w:rsidR="00FB7E6A" w:rsidRPr="00CD6BD8" w:rsidRDefault="00FB7E6A" w:rsidP="009A14D5">
            <w:r w:rsidRPr="00CD6BD8">
              <w:t xml:space="preserve">Hierbei sollen unter anderem folgende Kompetenzen abgedeckt werden: </w:t>
            </w:r>
          </w:p>
          <w:p w14:paraId="61520C59" w14:textId="77777777" w:rsidR="00FB7E6A" w:rsidRPr="00CD6BD8" w:rsidRDefault="00FB7E6A" w:rsidP="009A14D5">
            <w:pPr>
              <w:pStyle w:val="Listenabsatz"/>
              <w:numPr>
                <w:ilvl w:val="0"/>
                <w:numId w:val="7"/>
              </w:numPr>
            </w:pPr>
            <w:r w:rsidRPr="00CD6BD8">
              <w:t>(</w:t>
            </w:r>
            <w:proofErr w:type="spellStart"/>
            <w:r w:rsidRPr="00CD6BD8">
              <w:t>Un</w:t>
            </w:r>
            <w:proofErr w:type="spellEnd"/>
            <w:r w:rsidRPr="00CD6BD8">
              <w:t>-) Gleichungen und Gleichungssysteme: AG 2.1</w:t>
            </w:r>
          </w:p>
          <w:p w14:paraId="23B0A32D" w14:textId="77777777" w:rsidR="00FB7E6A" w:rsidRPr="00CD6BD8" w:rsidRDefault="00FB7E6A" w:rsidP="009A14D5">
            <w:pPr>
              <w:pStyle w:val="Listenabsatz"/>
              <w:numPr>
                <w:ilvl w:val="0"/>
                <w:numId w:val="7"/>
              </w:numPr>
            </w:pPr>
            <w:r w:rsidRPr="00CD6BD8">
              <w:t>Beschreibende Statistik: WS 1.1, WS 1.2 Wahrscheinlichkeitsverteilung: WS 3.1, WS 3.2, WS 3.3</w:t>
            </w:r>
          </w:p>
          <w:p w14:paraId="4A70BDF4" w14:textId="77777777" w:rsidR="00FB7E6A" w:rsidRPr="00CD6BD8" w:rsidRDefault="00FB7E6A" w:rsidP="009A14D5">
            <w:pPr>
              <w:pStyle w:val="Listenabsatz"/>
              <w:numPr>
                <w:ilvl w:val="0"/>
                <w:numId w:val="7"/>
              </w:numPr>
            </w:pPr>
            <w:r w:rsidRPr="00CD6BD8">
              <w:t>Inhaltsbereich Funktionale Abhängigkeiten: FA 1.7</w:t>
            </w:r>
          </w:p>
          <w:p w14:paraId="7A3EB8E6" w14:textId="2B0F13DC" w:rsidR="00FB7E6A" w:rsidRDefault="00FB7E6A" w:rsidP="009A14D5"/>
        </w:tc>
        <w:tc>
          <w:tcPr>
            <w:tcW w:w="2551" w:type="dxa"/>
          </w:tcPr>
          <w:p w14:paraId="53484605" w14:textId="77777777" w:rsidR="00FB7E6A" w:rsidRDefault="00FB7E6A" w:rsidP="009A14D5"/>
        </w:tc>
      </w:tr>
      <w:tr w:rsidR="00FB7E6A" w14:paraId="7E25CE6B" w14:textId="77777777" w:rsidTr="005B290E">
        <w:tc>
          <w:tcPr>
            <w:tcW w:w="698" w:type="dxa"/>
            <w:vMerge/>
          </w:tcPr>
          <w:p w14:paraId="1F56B908" w14:textId="77777777" w:rsidR="00FB7E6A" w:rsidRDefault="00FB7E6A" w:rsidP="009A14D5"/>
        </w:tc>
        <w:tc>
          <w:tcPr>
            <w:tcW w:w="1424" w:type="dxa"/>
            <w:vMerge/>
          </w:tcPr>
          <w:p w14:paraId="5D0518AF" w14:textId="77777777" w:rsidR="00FB7E6A" w:rsidRPr="00E32BEB" w:rsidRDefault="00FB7E6A" w:rsidP="009A14D5">
            <w:pPr>
              <w:rPr>
                <w:sz w:val="36"/>
                <w:szCs w:val="36"/>
              </w:rPr>
            </w:pPr>
          </w:p>
        </w:tc>
        <w:tc>
          <w:tcPr>
            <w:tcW w:w="3779" w:type="dxa"/>
          </w:tcPr>
          <w:p w14:paraId="30B69143" w14:textId="77777777" w:rsidR="00FB7E6A" w:rsidRDefault="00FB7E6A" w:rsidP="00E32BEB">
            <w:r w:rsidRPr="00E32BEB">
              <w:rPr>
                <w:b/>
                <w:bCs/>
                <w:sz w:val="24"/>
                <w:szCs w:val="24"/>
              </w:rPr>
              <w:t>Optik und bildgebende Verfahren</w:t>
            </w:r>
            <w:r>
              <w:t xml:space="preserve">: </w:t>
            </w:r>
          </w:p>
          <w:p w14:paraId="66EF7767" w14:textId="77777777" w:rsidR="00FB7E6A" w:rsidRDefault="00FB7E6A" w:rsidP="00E32BEB">
            <w:pPr>
              <w:pStyle w:val="Listenabsatz"/>
            </w:pPr>
            <w:r>
              <w:t>CT, MRT, EEG, EKG, Ultraschall, Röntgenuntersuchungen</w:t>
            </w:r>
          </w:p>
          <w:p w14:paraId="2790D4EE" w14:textId="77777777" w:rsidR="00FB7E6A" w:rsidRPr="007754FA" w:rsidRDefault="00FB7E6A" w:rsidP="009A14D5">
            <w:pPr>
              <w:rPr>
                <w:b/>
                <w:sz w:val="24"/>
              </w:rPr>
            </w:pPr>
          </w:p>
        </w:tc>
        <w:tc>
          <w:tcPr>
            <w:tcW w:w="6852" w:type="dxa"/>
          </w:tcPr>
          <w:p w14:paraId="7A4582C1" w14:textId="7C79B310" w:rsidR="00FB7E6A" w:rsidRDefault="00FB7E6A" w:rsidP="009A14D5">
            <w:r>
              <w:t xml:space="preserve">Moderne diagnostische Verfahren sind eine Grundlage in jeder naturwissenschaftlichen Ausbildung. Die Schüler/innen kennen die physikalischen Grundprinzipien dieser Verfahren und </w:t>
            </w:r>
            <w:r w:rsidRPr="00C711B5">
              <w:t>ihre</w:t>
            </w:r>
            <w:r w:rsidRPr="00771897">
              <w:rPr>
                <w:color w:val="FF0000"/>
              </w:rPr>
              <w:t xml:space="preserve"> </w:t>
            </w:r>
            <w:r>
              <w:t>diagnostischen Möglichkeiten. Exkursionen ins LKH Feldkirch Strahlentherapie und Nuklearmedizin werden durchgeführt.</w:t>
            </w:r>
          </w:p>
        </w:tc>
        <w:tc>
          <w:tcPr>
            <w:tcW w:w="2551" w:type="dxa"/>
          </w:tcPr>
          <w:p w14:paraId="57B60D37" w14:textId="77777777" w:rsidR="00FB7E6A" w:rsidRDefault="00FB7E6A" w:rsidP="009A14D5"/>
        </w:tc>
      </w:tr>
      <w:tr w:rsidR="009A14D5" w14:paraId="71883C5D" w14:textId="77777777" w:rsidTr="005B290E">
        <w:tc>
          <w:tcPr>
            <w:tcW w:w="698" w:type="dxa"/>
            <w:vMerge w:val="restart"/>
          </w:tcPr>
          <w:p w14:paraId="566FD573" w14:textId="77777777" w:rsidR="009A14D5" w:rsidRDefault="009A14D5" w:rsidP="009A14D5">
            <w:pPr>
              <w:rPr>
                <w:sz w:val="48"/>
                <w:szCs w:val="48"/>
              </w:rPr>
            </w:pPr>
            <w:r w:rsidRPr="00C711B5">
              <w:rPr>
                <w:sz w:val="48"/>
                <w:szCs w:val="48"/>
              </w:rPr>
              <w:t>8</w:t>
            </w:r>
            <w:r>
              <w:rPr>
                <w:sz w:val="48"/>
                <w:szCs w:val="48"/>
              </w:rPr>
              <w:t>.</w:t>
            </w:r>
          </w:p>
          <w:p w14:paraId="1B5C84A1" w14:textId="77777777" w:rsidR="009A14D5" w:rsidRPr="00C711B5" w:rsidRDefault="009A14D5" w:rsidP="009A14D5">
            <w:pPr>
              <w:rPr>
                <w:sz w:val="48"/>
                <w:szCs w:val="48"/>
              </w:rPr>
            </w:pPr>
            <w:r>
              <w:rPr>
                <w:sz w:val="48"/>
                <w:szCs w:val="48"/>
              </w:rPr>
              <w:t>Kl.</w:t>
            </w:r>
          </w:p>
        </w:tc>
        <w:tc>
          <w:tcPr>
            <w:tcW w:w="1424" w:type="dxa"/>
          </w:tcPr>
          <w:p w14:paraId="4758E4E3" w14:textId="77777777" w:rsidR="009A14D5" w:rsidRDefault="009A14D5" w:rsidP="009A14D5">
            <w:r>
              <w:t>Bis Weih.</w:t>
            </w:r>
          </w:p>
        </w:tc>
        <w:tc>
          <w:tcPr>
            <w:tcW w:w="3779" w:type="dxa"/>
          </w:tcPr>
          <w:p w14:paraId="309F929B" w14:textId="1E3C264A" w:rsidR="009A14D5" w:rsidRPr="00E32BEB" w:rsidRDefault="009A14D5" w:rsidP="009A14D5">
            <w:pPr>
              <w:rPr>
                <w:b/>
                <w:bCs/>
                <w:sz w:val="24"/>
                <w:szCs w:val="24"/>
              </w:rPr>
            </w:pPr>
            <w:r w:rsidRPr="00E32BEB">
              <w:rPr>
                <w:b/>
                <w:bCs/>
                <w:sz w:val="24"/>
                <w:szCs w:val="24"/>
              </w:rPr>
              <w:t>Biochemie</w:t>
            </w:r>
          </w:p>
          <w:p w14:paraId="74C809B0" w14:textId="77777777" w:rsidR="009A14D5" w:rsidRDefault="009A14D5" w:rsidP="009A14D5">
            <w:pPr>
              <w:pStyle w:val="Listenabsatz"/>
              <w:numPr>
                <w:ilvl w:val="0"/>
                <w:numId w:val="11"/>
              </w:numPr>
            </w:pPr>
            <w:r>
              <w:t>Organische Makromoleküle</w:t>
            </w:r>
          </w:p>
          <w:p w14:paraId="3928ACC9" w14:textId="07BE73D1" w:rsidR="009A14D5" w:rsidRDefault="00E32BEB" w:rsidP="009A14D5">
            <w:pPr>
              <w:pStyle w:val="Listenabsatz"/>
              <w:numPr>
                <w:ilvl w:val="0"/>
                <w:numId w:val="11"/>
              </w:numPr>
            </w:pPr>
            <w:r>
              <w:t>Ernährung und Verdauung</w:t>
            </w:r>
          </w:p>
          <w:p w14:paraId="68795AA2" w14:textId="77777777" w:rsidR="009A14D5" w:rsidRDefault="009A14D5" w:rsidP="009A14D5"/>
        </w:tc>
        <w:tc>
          <w:tcPr>
            <w:tcW w:w="6852" w:type="dxa"/>
          </w:tcPr>
          <w:p w14:paraId="1296DADC" w14:textId="28C15BB5" w:rsidR="009A14D5" w:rsidRDefault="009A14D5" w:rsidP="009A14D5">
            <w:r>
              <w:t xml:space="preserve">Die Grundstruktur organischer Makromoleküle und deren Ableitungen wird den Schüler/innen als Grundlage vermittelt. </w:t>
            </w:r>
          </w:p>
        </w:tc>
        <w:tc>
          <w:tcPr>
            <w:tcW w:w="2551" w:type="dxa"/>
          </w:tcPr>
          <w:p w14:paraId="4056F3E0" w14:textId="77777777" w:rsidR="009A14D5" w:rsidRDefault="009A14D5" w:rsidP="009A14D5"/>
        </w:tc>
      </w:tr>
      <w:tr w:rsidR="009A14D5" w:rsidRPr="00F719D1" w14:paraId="5F6EFE34" w14:textId="77777777" w:rsidTr="005B290E">
        <w:tc>
          <w:tcPr>
            <w:tcW w:w="698" w:type="dxa"/>
            <w:vMerge/>
          </w:tcPr>
          <w:p w14:paraId="1280B58C" w14:textId="77777777" w:rsidR="009A14D5" w:rsidRDefault="009A14D5" w:rsidP="009A14D5"/>
        </w:tc>
        <w:tc>
          <w:tcPr>
            <w:tcW w:w="1424" w:type="dxa"/>
          </w:tcPr>
          <w:p w14:paraId="6EC175C7" w14:textId="77777777" w:rsidR="009A14D5" w:rsidRDefault="009A14D5" w:rsidP="009A14D5">
            <w:r>
              <w:t>Ab Weih.</w:t>
            </w:r>
          </w:p>
        </w:tc>
        <w:tc>
          <w:tcPr>
            <w:tcW w:w="3779" w:type="dxa"/>
          </w:tcPr>
          <w:p w14:paraId="0ED03CCC" w14:textId="25FFCB84" w:rsidR="009A14D5" w:rsidRPr="00E32BEB" w:rsidRDefault="00E32BEB" w:rsidP="009A14D5">
            <w:pPr>
              <w:rPr>
                <w:b/>
                <w:bCs/>
                <w:sz w:val="24"/>
                <w:szCs w:val="24"/>
              </w:rPr>
            </w:pPr>
            <w:r w:rsidRPr="00E32BEB">
              <w:rPr>
                <w:b/>
                <w:bCs/>
                <w:sz w:val="24"/>
                <w:szCs w:val="24"/>
              </w:rPr>
              <w:t>Medizinische Therapie und Heilverfahren</w:t>
            </w:r>
          </w:p>
          <w:p w14:paraId="03633D68" w14:textId="77777777" w:rsidR="00E32BEB" w:rsidRDefault="00E32BEB" w:rsidP="009A14D5">
            <w:pPr>
              <w:pStyle w:val="Listenabsatz"/>
              <w:numPr>
                <w:ilvl w:val="0"/>
                <w:numId w:val="10"/>
              </w:numPr>
            </w:pPr>
            <w:r>
              <w:t>Naturheilkunde</w:t>
            </w:r>
          </w:p>
          <w:p w14:paraId="067489B9" w14:textId="4DF7FFA6" w:rsidR="009A14D5" w:rsidRDefault="00E32BEB" w:rsidP="00C703C6">
            <w:pPr>
              <w:pStyle w:val="Listenabsatz"/>
              <w:numPr>
                <w:ilvl w:val="0"/>
                <w:numId w:val="10"/>
              </w:numPr>
            </w:pPr>
            <w:r>
              <w:t>High-Tech-Medizin</w:t>
            </w:r>
          </w:p>
          <w:p w14:paraId="3FD427A5" w14:textId="226F018C" w:rsidR="009A14D5" w:rsidRDefault="009A14D5" w:rsidP="009A14D5">
            <w:pPr>
              <w:pStyle w:val="Listenabsatz"/>
              <w:numPr>
                <w:ilvl w:val="0"/>
                <w:numId w:val="10"/>
              </w:numPr>
            </w:pPr>
            <w:r>
              <w:t>Verantwortung in der Wissenschaft</w:t>
            </w:r>
            <w:r w:rsidR="00E32BEB">
              <w:t xml:space="preserve"> </w:t>
            </w:r>
          </w:p>
          <w:p w14:paraId="4901A993" w14:textId="77777777" w:rsidR="009A14D5" w:rsidRDefault="009A14D5" w:rsidP="00E32BEB"/>
        </w:tc>
        <w:tc>
          <w:tcPr>
            <w:tcW w:w="6852" w:type="dxa"/>
          </w:tcPr>
          <w:p w14:paraId="5FD354ED" w14:textId="3A707219" w:rsidR="00E32BEB" w:rsidRDefault="009A14D5" w:rsidP="009A14D5">
            <w:r>
              <w:t>Genetische Grundlagen aus dem Regelunterricht werden intensiviert. Exemplarisch werden die Vorteile und Nachteile der genetischen Herstellung von Medikamenten besprochen. Besonderes Augenmerk gilt den aktuellen Forschungstätigkeiten und Erkenntnissen um die genetische Manipulation von Lebewesen (</w:t>
            </w:r>
            <w:proofErr w:type="spellStart"/>
            <w:r>
              <w:t>crispr-cas</w:t>
            </w:r>
            <w:proofErr w:type="spellEnd"/>
            <w:r>
              <w:t xml:space="preserve">). In diesem Zusammenhang stellen sich die Schüler/innen auch den Fragen der Verantwortung in der wissenschaftlichen Forschung für die Zukunft. </w:t>
            </w:r>
          </w:p>
        </w:tc>
        <w:tc>
          <w:tcPr>
            <w:tcW w:w="2551" w:type="dxa"/>
          </w:tcPr>
          <w:p w14:paraId="496DF0D9" w14:textId="77777777" w:rsidR="009A14D5" w:rsidRPr="00F719D1" w:rsidRDefault="009A14D5" w:rsidP="009A14D5">
            <w:pPr>
              <w:rPr>
                <w:lang w:val="en-US"/>
              </w:rPr>
            </w:pPr>
            <w:r w:rsidRPr="00F719D1">
              <w:rPr>
                <w:lang w:val="en-US"/>
              </w:rPr>
              <w:t>W1, W2, W5, E2, E5, S1, S2, S3, S5</w:t>
            </w:r>
          </w:p>
          <w:p w14:paraId="19BD8C20" w14:textId="77777777" w:rsidR="009A14D5" w:rsidRPr="00F719D1" w:rsidRDefault="009A14D5" w:rsidP="009A14D5">
            <w:pPr>
              <w:rPr>
                <w:lang w:val="en-US"/>
              </w:rPr>
            </w:pPr>
          </w:p>
          <w:p w14:paraId="17B5728E" w14:textId="77777777" w:rsidR="009A14D5" w:rsidRPr="00F719D1" w:rsidRDefault="009A14D5" w:rsidP="009A14D5">
            <w:pPr>
              <w:rPr>
                <w:lang w:val="en-US"/>
              </w:rPr>
            </w:pPr>
            <w:r w:rsidRPr="00F719D1">
              <w:rPr>
                <w:lang w:val="en-US"/>
              </w:rPr>
              <w:t>B1, B2, B3, B7</w:t>
            </w:r>
          </w:p>
        </w:tc>
      </w:tr>
    </w:tbl>
    <w:p w14:paraId="401AF957" w14:textId="77777777" w:rsidR="00FF48B6" w:rsidRPr="00F719D1" w:rsidRDefault="00FF48B6" w:rsidP="00241CD5">
      <w:pPr>
        <w:rPr>
          <w:lang w:val="en-US"/>
        </w:rPr>
      </w:pPr>
    </w:p>
    <w:sectPr w:rsidR="00FF48B6" w:rsidRPr="00F719D1" w:rsidSect="00C20A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906"/>
    <w:multiLevelType w:val="hybridMultilevel"/>
    <w:tmpl w:val="BDBA43D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7507BA"/>
    <w:multiLevelType w:val="hybridMultilevel"/>
    <w:tmpl w:val="42B239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EC00791"/>
    <w:multiLevelType w:val="hybridMultilevel"/>
    <w:tmpl w:val="7C0C50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FE42057"/>
    <w:multiLevelType w:val="hybridMultilevel"/>
    <w:tmpl w:val="E3D89B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61A65C0"/>
    <w:multiLevelType w:val="hybridMultilevel"/>
    <w:tmpl w:val="9FF4F09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39F1A15"/>
    <w:multiLevelType w:val="hybridMultilevel"/>
    <w:tmpl w:val="A6602CB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FE90A67"/>
    <w:multiLevelType w:val="hybridMultilevel"/>
    <w:tmpl w:val="712AF4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CB1AD7"/>
    <w:multiLevelType w:val="hybridMultilevel"/>
    <w:tmpl w:val="CEE6F456"/>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AB0DB5"/>
    <w:multiLevelType w:val="hybridMultilevel"/>
    <w:tmpl w:val="D2E4FF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201443E"/>
    <w:multiLevelType w:val="hybridMultilevel"/>
    <w:tmpl w:val="6E227E7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3465DD2"/>
    <w:multiLevelType w:val="hybridMultilevel"/>
    <w:tmpl w:val="22A8E86E"/>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8D113E"/>
    <w:multiLevelType w:val="hybridMultilevel"/>
    <w:tmpl w:val="61520954"/>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631664E"/>
    <w:multiLevelType w:val="hybridMultilevel"/>
    <w:tmpl w:val="E9B2DF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67061FF"/>
    <w:multiLevelType w:val="hybridMultilevel"/>
    <w:tmpl w:val="615A1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E89049F"/>
    <w:multiLevelType w:val="multilevel"/>
    <w:tmpl w:val="E416C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E549E"/>
    <w:multiLevelType w:val="hybridMultilevel"/>
    <w:tmpl w:val="0024A7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101CCB"/>
    <w:multiLevelType w:val="hybridMultilevel"/>
    <w:tmpl w:val="AEFA2928"/>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63343D7"/>
    <w:multiLevelType w:val="hybridMultilevel"/>
    <w:tmpl w:val="AD82E8E0"/>
    <w:lvl w:ilvl="0" w:tplc="776CC81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4"/>
  </w:num>
  <w:num w:numId="5">
    <w:abstractNumId w:val="11"/>
  </w:num>
  <w:num w:numId="6">
    <w:abstractNumId w:val="0"/>
  </w:num>
  <w:num w:numId="7">
    <w:abstractNumId w:val="10"/>
  </w:num>
  <w:num w:numId="8">
    <w:abstractNumId w:val="9"/>
  </w:num>
  <w:num w:numId="9">
    <w:abstractNumId w:val="1"/>
  </w:num>
  <w:num w:numId="10">
    <w:abstractNumId w:val="17"/>
  </w:num>
  <w:num w:numId="11">
    <w:abstractNumId w:val="6"/>
  </w:num>
  <w:num w:numId="12">
    <w:abstractNumId w:val="15"/>
  </w:num>
  <w:num w:numId="13">
    <w:abstractNumId w:val="16"/>
  </w:num>
  <w:num w:numId="14">
    <w:abstractNumId w:val="5"/>
  </w:num>
  <w:num w:numId="15">
    <w:abstractNumId w:val="13"/>
  </w:num>
  <w:num w:numId="16">
    <w:abstractNumId w:val="7"/>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7D"/>
    <w:rsid w:val="000561A1"/>
    <w:rsid w:val="000B1CEC"/>
    <w:rsid w:val="000C40CC"/>
    <w:rsid w:val="000D1A93"/>
    <w:rsid w:val="000E4C2D"/>
    <w:rsid w:val="000F33A2"/>
    <w:rsid w:val="00132284"/>
    <w:rsid w:val="00184D47"/>
    <w:rsid w:val="001B7D7D"/>
    <w:rsid w:val="001D44C5"/>
    <w:rsid w:val="00216AC3"/>
    <w:rsid w:val="00241CD5"/>
    <w:rsid w:val="002E1BA7"/>
    <w:rsid w:val="00316C67"/>
    <w:rsid w:val="003B272C"/>
    <w:rsid w:val="00413EAF"/>
    <w:rsid w:val="0043251F"/>
    <w:rsid w:val="00510B3F"/>
    <w:rsid w:val="005B290E"/>
    <w:rsid w:val="005E4A0C"/>
    <w:rsid w:val="0064147D"/>
    <w:rsid w:val="006533B5"/>
    <w:rsid w:val="006C2689"/>
    <w:rsid w:val="006F6270"/>
    <w:rsid w:val="00725075"/>
    <w:rsid w:val="00771897"/>
    <w:rsid w:val="007754FA"/>
    <w:rsid w:val="008050E5"/>
    <w:rsid w:val="008B1D22"/>
    <w:rsid w:val="00981970"/>
    <w:rsid w:val="009822C8"/>
    <w:rsid w:val="009A14D5"/>
    <w:rsid w:val="009B7319"/>
    <w:rsid w:val="00A2331B"/>
    <w:rsid w:val="00A5210E"/>
    <w:rsid w:val="00A8067A"/>
    <w:rsid w:val="00AB2385"/>
    <w:rsid w:val="00AB7329"/>
    <w:rsid w:val="00BA1E2D"/>
    <w:rsid w:val="00BF4F30"/>
    <w:rsid w:val="00C20A55"/>
    <w:rsid w:val="00C711B5"/>
    <w:rsid w:val="00CA4635"/>
    <w:rsid w:val="00CD6BD8"/>
    <w:rsid w:val="00D53902"/>
    <w:rsid w:val="00D83ACC"/>
    <w:rsid w:val="00DE6EF1"/>
    <w:rsid w:val="00DF4100"/>
    <w:rsid w:val="00E32BEB"/>
    <w:rsid w:val="00E7418C"/>
    <w:rsid w:val="00EE084E"/>
    <w:rsid w:val="00F06421"/>
    <w:rsid w:val="00F719D1"/>
    <w:rsid w:val="00F749AC"/>
    <w:rsid w:val="00FB7E6A"/>
    <w:rsid w:val="00FC509B"/>
    <w:rsid w:val="00FF48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9160"/>
  <w15:chartTrackingRefBased/>
  <w15:docId w15:val="{8D874229-9E32-4DF3-A63C-A44BFE9D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4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251F"/>
    <w:pPr>
      <w:ind w:left="720"/>
      <w:contextualSpacing/>
    </w:pPr>
  </w:style>
  <w:style w:type="paragraph" w:customStyle="1" w:styleId="erltext">
    <w:name w:val="erltext"/>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kursiv">
    <w:name w:val="kursiv"/>
    <w:basedOn w:val="Absatz-Standardschriftart"/>
    <w:rsid w:val="009822C8"/>
  </w:style>
  <w:style w:type="paragraph" w:customStyle="1" w:styleId="aufzaehlunge2">
    <w:name w:val="aufzaehlunge2"/>
    <w:basedOn w:val="Standard"/>
    <w:rsid w:val="009822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F7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97926">
      <w:bodyDiv w:val="1"/>
      <w:marLeft w:val="0"/>
      <w:marRight w:val="0"/>
      <w:marTop w:val="0"/>
      <w:marBottom w:val="0"/>
      <w:divBdr>
        <w:top w:val="none" w:sz="0" w:space="0" w:color="auto"/>
        <w:left w:val="none" w:sz="0" w:space="0" w:color="auto"/>
        <w:bottom w:val="none" w:sz="0" w:space="0" w:color="auto"/>
        <w:right w:val="none" w:sz="0" w:space="0" w:color="auto"/>
      </w:divBdr>
    </w:div>
    <w:div w:id="646014448">
      <w:bodyDiv w:val="1"/>
      <w:marLeft w:val="0"/>
      <w:marRight w:val="0"/>
      <w:marTop w:val="0"/>
      <w:marBottom w:val="0"/>
      <w:divBdr>
        <w:top w:val="none" w:sz="0" w:space="0" w:color="auto"/>
        <w:left w:val="none" w:sz="0" w:space="0" w:color="auto"/>
        <w:bottom w:val="none" w:sz="0" w:space="0" w:color="auto"/>
        <w:right w:val="none" w:sz="0" w:space="0" w:color="auto"/>
      </w:divBdr>
    </w:div>
    <w:div w:id="941910606">
      <w:bodyDiv w:val="1"/>
      <w:marLeft w:val="0"/>
      <w:marRight w:val="0"/>
      <w:marTop w:val="0"/>
      <w:marBottom w:val="0"/>
      <w:divBdr>
        <w:top w:val="none" w:sz="0" w:space="0" w:color="auto"/>
        <w:left w:val="none" w:sz="0" w:space="0" w:color="auto"/>
        <w:bottom w:val="none" w:sz="0" w:space="0" w:color="auto"/>
        <w:right w:val="none" w:sz="0" w:space="0" w:color="auto"/>
      </w:divBdr>
    </w:div>
    <w:div w:id="1103191505">
      <w:bodyDiv w:val="1"/>
      <w:marLeft w:val="0"/>
      <w:marRight w:val="0"/>
      <w:marTop w:val="0"/>
      <w:marBottom w:val="0"/>
      <w:divBdr>
        <w:top w:val="none" w:sz="0" w:space="0" w:color="auto"/>
        <w:left w:val="none" w:sz="0" w:space="0" w:color="auto"/>
        <w:bottom w:val="none" w:sz="0" w:space="0" w:color="auto"/>
        <w:right w:val="none" w:sz="0" w:space="0" w:color="auto"/>
      </w:divBdr>
    </w:div>
    <w:div w:id="1473865606">
      <w:bodyDiv w:val="1"/>
      <w:marLeft w:val="0"/>
      <w:marRight w:val="0"/>
      <w:marTop w:val="0"/>
      <w:marBottom w:val="0"/>
      <w:divBdr>
        <w:top w:val="none" w:sz="0" w:space="0" w:color="auto"/>
        <w:left w:val="none" w:sz="0" w:space="0" w:color="auto"/>
        <w:bottom w:val="none" w:sz="0" w:space="0" w:color="auto"/>
        <w:right w:val="none" w:sz="0" w:space="0" w:color="auto"/>
      </w:divBdr>
    </w:div>
    <w:div w:id="16428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E6C8-A5B3-4F0C-917D-2744DBEC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8497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Klement-Schneider</dc:creator>
  <cp:keywords/>
  <dc:description/>
  <cp:lastModifiedBy>Waltraud Klement-Schneider</cp:lastModifiedBy>
  <cp:revision>2</cp:revision>
  <cp:lastPrinted>2019-02-25T05:29:00Z</cp:lastPrinted>
  <dcterms:created xsi:type="dcterms:W3CDTF">2022-01-26T16:20:00Z</dcterms:created>
  <dcterms:modified xsi:type="dcterms:W3CDTF">2022-01-26T16:20:00Z</dcterms:modified>
</cp:coreProperties>
</file>